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5FF9" w14:textId="09C47882" w:rsidR="008F080E" w:rsidRDefault="0013460D" w:rsidP="0013460D">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8F080E">
        <w:rPr>
          <w:rFonts w:ascii="Arial" w:hAnsi="Arial" w:cs="Arial"/>
          <w:b/>
          <w:sz w:val="24"/>
          <w:szCs w:val="24"/>
        </w:rPr>
        <w:t xml:space="preserve">NR </w:t>
      </w:r>
      <w:r w:rsidR="002C645D">
        <w:rPr>
          <w:rFonts w:ascii="Arial" w:hAnsi="Arial" w:cs="Arial"/>
          <w:b/>
          <w:sz w:val="24"/>
          <w:szCs w:val="24"/>
        </w:rPr>
        <w:t>#88</w:t>
      </w:r>
      <w:r w:rsidR="00901611">
        <w:rPr>
          <w:rFonts w:ascii="Arial" w:hAnsi="Arial" w:cs="Arial"/>
          <w:b/>
          <w:sz w:val="24"/>
          <w:szCs w:val="24"/>
        </w:rPr>
        <w:t>bis</w:t>
      </w:r>
      <w:r w:rsidR="004E3A70">
        <w:rPr>
          <w:rFonts w:ascii="Arial" w:hAnsi="Arial" w:cs="Arial"/>
          <w:b/>
          <w:sz w:val="24"/>
          <w:szCs w:val="24"/>
        </w:rPr>
        <w:t xml:space="preserve"> </w:t>
      </w:r>
      <w:r w:rsidR="004E3A70">
        <w:rPr>
          <w:rFonts w:ascii="Arial" w:hAnsi="Arial" w:cs="Arial"/>
          <w:b/>
          <w:sz w:val="24"/>
          <w:szCs w:val="24"/>
        </w:rPr>
        <w:tab/>
      </w:r>
      <w:r w:rsidR="00F552B2" w:rsidRPr="00F552B2">
        <w:rPr>
          <w:rFonts w:ascii="Arial" w:hAnsi="Arial" w:cs="Arial"/>
          <w:b/>
          <w:sz w:val="24"/>
          <w:szCs w:val="24"/>
        </w:rPr>
        <w:t>R1-1705565</w:t>
      </w:r>
    </w:p>
    <w:p w14:paraId="34C2B357" w14:textId="77777777" w:rsidR="00901611" w:rsidRPr="00901611" w:rsidRDefault="00901611" w:rsidP="00901611">
      <w:pPr>
        <w:spacing w:after="0"/>
        <w:rPr>
          <w:rFonts w:ascii="Arial" w:hAnsi="Arial" w:cs="Arial"/>
          <w:b/>
          <w:bCs/>
          <w:sz w:val="24"/>
          <w:lang w:val="en-US"/>
        </w:rPr>
      </w:pPr>
      <w:r w:rsidRPr="00901611">
        <w:rPr>
          <w:rFonts w:ascii="Arial" w:hAnsi="Arial" w:cs="Arial"/>
          <w:b/>
          <w:bCs/>
          <w:sz w:val="24"/>
          <w:lang w:val="en-US"/>
        </w:rPr>
        <w:t>3rd – 7th April 2017</w:t>
      </w:r>
    </w:p>
    <w:p w14:paraId="2C66EB32" w14:textId="77777777" w:rsidR="00901611" w:rsidRPr="00901611" w:rsidRDefault="00901611" w:rsidP="00901611">
      <w:pPr>
        <w:spacing w:after="0"/>
        <w:rPr>
          <w:rFonts w:ascii="Arial" w:hAnsi="Arial" w:cs="Arial"/>
          <w:b/>
          <w:bCs/>
          <w:sz w:val="24"/>
          <w:lang w:val="en-US"/>
        </w:rPr>
      </w:pPr>
      <w:r w:rsidRPr="00901611">
        <w:rPr>
          <w:rFonts w:ascii="Arial" w:hAnsi="Arial" w:cs="Arial"/>
          <w:b/>
          <w:bCs/>
          <w:sz w:val="24"/>
          <w:lang w:val="en-US"/>
        </w:rPr>
        <w:t>Spokane, USA</w:t>
      </w:r>
    </w:p>
    <w:p w14:paraId="374724A3" w14:textId="77777777" w:rsidR="00A32164" w:rsidRPr="000A64D8" w:rsidRDefault="00A32164" w:rsidP="00A32164">
      <w:pPr>
        <w:pStyle w:val="Footer"/>
        <w:jc w:val="both"/>
        <w:rPr>
          <w:noProof w:val="0"/>
        </w:rPr>
      </w:pPr>
    </w:p>
    <w:p w14:paraId="3F556266" w14:textId="6A169F01"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15DDC">
        <w:rPr>
          <w:rFonts w:ascii="Arial" w:hAnsi="Arial"/>
          <w:sz w:val="24"/>
        </w:rPr>
        <w:t>8</w:t>
      </w:r>
      <w:r w:rsidR="00F41F7E" w:rsidRPr="00F41F7E">
        <w:rPr>
          <w:rFonts w:ascii="Arial" w:hAnsi="Arial"/>
          <w:sz w:val="24"/>
        </w:rPr>
        <w:t>.1.</w:t>
      </w:r>
      <w:r w:rsidR="00744AD2">
        <w:rPr>
          <w:rFonts w:ascii="Arial" w:hAnsi="Arial"/>
          <w:sz w:val="24"/>
        </w:rPr>
        <w:t>1</w:t>
      </w:r>
      <w:r w:rsidR="00F41F7E" w:rsidRPr="00F41F7E">
        <w:rPr>
          <w:rFonts w:ascii="Arial" w:hAnsi="Arial"/>
          <w:sz w:val="24"/>
        </w:rPr>
        <w:t>.1</w:t>
      </w:r>
      <w:r w:rsidR="00324E80">
        <w:rPr>
          <w:rFonts w:ascii="Arial" w:hAnsi="Arial"/>
          <w:sz w:val="24"/>
        </w:rPr>
        <w:t>.</w:t>
      </w:r>
      <w:r w:rsidR="00310BC1">
        <w:rPr>
          <w:rFonts w:ascii="Arial" w:hAnsi="Arial"/>
          <w:sz w:val="24"/>
        </w:rPr>
        <w:t>2</w:t>
      </w:r>
    </w:p>
    <w:p w14:paraId="49ACAD1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078EA28" w14:textId="4191A9E3" w:rsidR="00A32164" w:rsidRPr="00310BC1" w:rsidRDefault="00A32164" w:rsidP="00310BC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77A84" w:rsidRPr="00177A84">
        <w:rPr>
          <w:rFonts w:ascii="Arial" w:hAnsi="Arial"/>
          <w:sz w:val="24"/>
        </w:rPr>
        <w:t xml:space="preserve">SS </w:t>
      </w:r>
      <w:r w:rsidR="00EB7678">
        <w:rPr>
          <w:rFonts w:ascii="Arial" w:hAnsi="Arial"/>
          <w:sz w:val="24"/>
        </w:rPr>
        <w:t xml:space="preserve">block, </w:t>
      </w:r>
      <w:r w:rsidR="00177A84" w:rsidRPr="00177A84">
        <w:rPr>
          <w:rFonts w:ascii="Arial" w:hAnsi="Arial"/>
          <w:sz w:val="24"/>
        </w:rPr>
        <w:t>burst</w:t>
      </w:r>
      <w:r w:rsidR="00EB7678">
        <w:rPr>
          <w:rFonts w:ascii="Arial" w:hAnsi="Arial"/>
          <w:sz w:val="24"/>
        </w:rPr>
        <w:t>-</w:t>
      </w:r>
      <w:r w:rsidR="009D6E7E">
        <w:rPr>
          <w:rFonts w:ascii="Arial" w:hAnsi="Arial"/>
          <w:sz w:val="24"/>
        </w:rPr>
        <w:t>set</w:t>
      </w:r>
      <w:r w:rsidR="00177A84" w:rsidRPr="00177A84">
        <w:rPr>
          <w:rFonts w:ascii="Arial" w:hAnsi="Arial"/>
          <w:sz w:val="24"/>
        </w:rPr>
        <w:t xml:space="preserve"> compos</w:t>
      </w:r>
      <w:r w:rsidR="009D6E7E">
        <w:rPr>
          <w:rFonts w:ascii="Arial" w:hAnsi="Arial"/>
          <w:sz w:val="24"/>
        </w:rPr>
        <w:t>ition</w:t>
      </w:r>
      <w:r w:rsidR="00EB7678">
        <w:rPr>
          <w:rFonts w:ascii="Arial" w:hAnsi="Arial"/>
          <w:sz w:val="24"/>
        </w:rPr>
        <w:t>,</w:t>
      </w:r>
      <w:r w:rsidR="009D6E7E">
        <w:rPr>
          <w:rFonts w:ascii="Arial" w:hAnsi="Arial"/>
          <w:sz w:val="24"/>
        </w:rPr>
        <w:t xml:space="preserve"> and time index indication</w:t>
      </w:r>
    </w:p>
    <w:p w14:paraId="39BBA6BF"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6EF8B94A" w14:textId="4C1C8B93" w:rsidR="008817D4" w:rsidRPr="008817D4" w:rsidRDefault="008817D4" w:rsidP="007558C7">
      <w:pPr>
        <w:pStyle w:val="Heading1"/>
        <w:numPr>
          <w:ilvl w:val="0"/>
          <w:numId w:val="11"/>
        </w:numPr>
        <w:overflowPunct w:val="0"/>
        <w:autoSpaceDE w:val="0"/>
        <w:autoSpaceDN w:val="0"/>
        <w:adjustRightInd w:val="0"/>
        <w:textAlignment w:val="baseline"/>
        <w:rPr>
          <w:rFonts w:eastAsia="SimSun"/>
          <w:sz w:val="36"/>
          <w:lang w:eastAsia="ja-JP"/>
        </w:rPr>
      </w:pPr>
      <w:bookmarkStart w:id="3" w:name="_Ref462751722"/>
      <w:r>
        <w:rPr>
          <w:rFonts w:eastAsia="SimSun"/>
          <w:sz w:val="36"/>
          <w:lang w:eastAsia="ja-JP"/>
        </w:rPr>
        <w:t>Introduction</w:t>
      </w:r>
      <w:bookmarkEnd w:id="3"/>
    </w:p>
    <w:p w14:paraId="3BBE112D" w14:textId="08BDE82F" w:rsidR="00AE470C" w:rsidRDefault="00206FE2" w:rsidP="00515DD2">
      <w:pPr>
        <w:jc w:val="both"/>
        <w:rPr>
          <w:szCs w:val="22"/>
        </w:rPr>
      </w:pPr>
      <w:bookmarkStart w:id="4" w:name="_Ref470449758"/>
      <w:bookmarkStart w:id="5" w:name="_Ref462751328"/>
      <w:r>
        <w:rPr>
          <w:szCs w:val="22"/>
        </w:rPr>
        <w:t xml:space="preserve">SS block is the basic building block </w:t>
      </w:r>
      <w:r w:rsidR="00585834">
        <w:rPr>
          <w:szCs w:val="22"/>
        </w:rPr>
        <w:t xml:space="preserve">of larger constructions used for various </w:t>
      </w:r>
      <w:r>
        <w:rPr>
          <w:szCs w:val="22"/>
        </w:rPr>
        <w:t xml:space="preserve">functions such as acquisition, mobility and </w:t>
      </w:r>
      <w:r w:rsidR="00515DD2">
        <w:rPr>
          <w:szCs w:val="22"/>
        </w:rPr>
        <w:t>beam management</w:t>
      </w:r>
      <w:r w:rsidR="00585834">
        <w:rPr>
          <w:szCs w:val="22"/>
        </w:rPr>
        <w:t xml:space="preserve">.  In this contribution we discuss </w:t>
      </w:r>
      <w:r w:rsidR="009E3C4E">
        <w:rPr>
          <w:szCs w:val="22"/>
        </w:rPr>
        <w:t xml:space="preserve">the </w:t>
      </w:r>
      <w:r w:rsidR="0012305C">
        <w:rPr>
          <w:szCs w:val="22"/>
        </w:rPr>
        <w:t>composition</w:t>
      </w:r>
      <w:r w:rsidR="009E3C4E">
        <w:rPr>
          <w:szCs w:val="22"/>
        </w:rPr>
        <w:t xml:space="preserve"> of an SS block, and </w:t>
      </w:r>
      <w:r w:rsidR="00585834">
        <w:rPr>
          <w:szCs w:val="22"/>
        </w:rPr>
        <w:t xml:space="preserve">the grouping of SS blocks in these larger constructions, namely, a burst, a burst-set, and a BCH TTI.  </w:t>
      </w:r>
      <w:r w:rsidR="00515DD2">
        <w:rPr>
          <w:szCs w:val="22"/>
        </w:rPr>
        <w:t>Having described these groups, we address the problem of indicating system timing and propose a low-complexity and resource-efficient solution.</w:t>
      </w:r>
    </w:p>
    <w:p w14:paraId="2569D23C" w14:textId="6CA423B6" w:rsidR="00515DD2" w:rsidRDefault="00515DD2" w:rsidP="00515DD2">
      <w:pPr>
        <w:jc w:val="both"/>
        <w:rPr>
          <w:szCs w:val="22"/>
        </w:rPr>
      </w:pPr>
      <w:r>
        <w:rPr>
          <w:noProof/>
          <w:lang w:val="en-US"/>
        </w:rPr>
        <mc:AlternateContent>
          <mc:Choice Requires="wps">
            <w:drawing>
              <wp:anchor distT="45720" distB="45720" distL="114300" distR="114300" simplePos="0" relativeHeight="251666432" behindDoc="0" locked="0" layoutInCell="1" allowOverlap="1" wp14:anchorId="063D393E" wp14:editId="37B8A412">
                <wp:simplePos x="0" y="0"/>
                <wp:positionH relativeFrom="margin">
                  <wp:posOffset>275590</wp:posOffset>
                </wp:positionH>
                <wp:positionV relativeFrom="paragraph">
                  <wp:posOffset>247650</wp:posOffset>
                </wp:positionV>
                <wp:extent cx="5544185" cy="1404620"/>
                <wp:effectExtent l="0" t="0" r="18415"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404620"/>
                        </a:xfrm>
                        <a:prstGeom prst="rect">
                          <a:avLst/>
                        </a:prstGeom>
                        <a:solidFill>
                          <a:srgbClr val="FFFFFF"/>
                        </a:solidFill>
                        <a:ln w="9525">
                          <a:solidFill>
                            <a:srgbClr val="000000"/>
                          </a:solidFill>
                          <a:miter lim="800000"/>
                          <a:headEnd/>
                          <a:tailEnd/>
                        </a:ln>
                      </wps:spPr>
                      <wps:txbx>
                        <w:txbxContent>
                          <w:p w14:paraId="3E752930" w14:textId="77777777" w:rsidR="00C52E6B" w:rsidRPr="002E37BB" w:rsidRDefault="00C52E6B" w:rsidP="009D5F70">
                            <w:pPr>
                              <w:rPr>
                                <w:rFonts w:eastAsia="MS Mincho"/>
                                <w:lang w:eastAsia="ja-JP"/>
                              </w:rPr>
                            </w:pPr>
                            <w:r w:rsidRPr="002E37BB">
                              <w:rPr>
                                <w:rFonts w:eastAsia="MS Mincho"/>
                                <w:highlight w:val="green"/>
                                <w:lang w:eastAsia="ja-JP"/>
                              </w:rPr>
                              <w:t>Agreements</w:t>
                            </w:r>
                            <w:r w:rsidRPr="002E37BB">
                              <w:rPr>
                                <w:rFonts w:eastAsia="MS Mincho"/>
                                <w:lang w:eastAsia="ja-JP"/>
                              </w:rPr>
                              <w:t>:</w:t>
                            </w:r>
                          </w:p>
                          <w:p w14:paraId="2FB9ED0E" w14:textId="77777777" w:rsidR="00C52E6B" w:rsidRPr="002E37BB" w:rsidRDefault="00C52E6B" w:rsidP="007558C7">
                            <w:pPr>
                              <w:numPr>
                                <w:ilvl w:val="0"/>
                                <w:numId w:val="16"/>
                              </w:numPr>
                              <w:spacing w:after="0"/>
                              <w:rPr>
                                <w:rFonts w:eastAsia="MS Mincho"/>
                                <w:lang w:eastAsia="ja-JP"/>
                              </w:rPr>
                            </w:pPr>
                            <w:r w:rsidRPr="002E37BB">
                              <w:rPr>
                                <w:rFonts w:eastAsia="MS Mincho"/>
                                <w:lang w:eastAsia="ja-JP"/>
                              </w:rPr>
                              <w:t>For set of possible SS block time locations, further evaluation till next meeting by considering at least the following:</w:t>
                            </w:r>
                          </w:p>
                          <w:p w14:paraId="0AC80B08"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Whether or not a SS block comprises of consecutive symbols and whether or not SS&amp;PBCH in the same or different slots</w:t>
                            </w:r>
                          </w:p>
                          <w:p w14:paraId="375BD652"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Number of symbols per SS block</w:t>
                            </w:r>
                          </w:p>
                          <w:p w14:paraId="5939EC44"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Whether or not to map across slot boundary(ies)</w:t>
                            </w:r>
                          </w:p>
                          <w:p w14:paraId="1E29DCCC"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Whether or not to skip symbol(s) within a slot or a slot set</w:t>
                            </w:r>
                          </w:p>
                          <w:p w14:paraId="47084DC2"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Contents of an SS block (note: the contents of an SS block may be further discussed during this meeting)</w:t>
                            </w:r>
                          </w:p>
                          <w:p w14:paraId="249BE88A"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How SS blocks are arranged within a burst set, &amp; the # of SS blocks per burst/burst set</w:t>
                            </w:r>
                          </w:p>
                          <w:p w14:paraId="185CE2CA" w14:textId="77777777" w:rsidR="00C52E6B" w:rsidRDefault="00C52E6B" w:rsidP="009E3C4E">
                            <w:pPr>
                              <w:rPr>
                                <w:rFonts w:eastAsia="MS Mincho"/>
                                <w:b/>
                                <w:highlight w:val="green"/>
                                <w:u w:val="single"/>
                                <w:lang w:eastAsia="ja-JP"/>
                              </w:rPr>
                            </w:pPr>
                          </w:p>
                          <w:p w14:paraId="1928F624" w14:textId="77777777" w:rsidR="00C52E6B" w:rsidRPr="00985915" w:rsidRDefault="00C52E6B" w:rsidP="009E3C4E">
                            <w:pPr>
                              <w:rPr>
                                <w:rFonts w:eastAsia="MS Mincho"/>
                                <w:b/>
                                <w:u w:val="single"/>
                                <w:lang w:eastAsia="ja-JP"/>
                              </w:rPr>
                            </w:pPr>
                            <w:r w:rsidRPr="0026304D">
                              <w:rPr>
                                <w:rFonts w:eastAsia="MS Mincho" w:hint="eastAsia"/>
                                <w:b/>
                                <w:highlight w:val="green"/>
                                <w:u w:val="single"/>
                                <w:lang w:eastAsia="ja-JP"/>
                              </w:rPr>
                              <w:t>Agreements:</w:t>
                            </w:r>
                          </w:p>
                          <w:p w14:paraId="5377908E" w14:textId="77777777" w:rsidR="00C52E6B" w:rsidRPr="00985915" w:rsidRDefault="00C52E6B" w:rsidP="007558C7">
                            <w:pPr>
                              <w:numPr>
                                <w:ilvl w:val="0"/>
                                <w:numId w:val="17"/>
                              </w:numPr>
                              <w:spacing w:after="0"/>
                              <w:jc w:val="both"/>
                              <w:rPr>
                                <w:rFonts w:eastAsia="MS Mincho"/>
                                <w:lang w:val="en-US" w:eastAsia="ja-JP"/>
                              </w:rPr>
                            </w:pPr>
                            <w:r w:rsidRPr="00985915">
                              <w:rPr>
                                <w:rFonts w:eastAsia="MS Mincho"/>
                                <w:lang w:val="en-US" w:eastAsia="ja-JP"/>
                              </w:rPr>
                              <w:t>The maximum number of SS-blocks</w:t>
                            </w:r>
                            <w:r w:rsidRPr="00985915">
                              <w:rPr>
                                <w:rFonts w:eastAsia="MS Mincho" w:hint="eastAsia"/>
                                <w:lang w:val="en-US" w:eastAsia="ja-JP"/>
                              </w:rPr>
                              <w:t xml:space="preserve">, </w:t>
                            </w:r>
                            <w:r w:rsidRPr="00985915">
                              <w:rPr>
                                <w:rFonts w:eastAsia="MS Mincho" w:hint="eastAsia"/>
                                <w:i/>
                                <w:lang w:val="en-US" w:eastAsia="ja-JP"/>
                              </w:rPr>
                              <w:t>L</w:t>
                            </w:r>
                            <w:r w:rsidRPr="00985915">
                              <w:rPr>
                                <w:rFonts w:eastAsia="MS Mincho" w:hint="eastAsia"/>
                                <w:lang w:val="en-US" w:eastAsia="ja-JP"/>
                              </w:rPr>
                              <w:t xml:space="preserve">, </w:t>
                            </w:r>
                            <w:r w:rsidRPr="00985915">
                              <w:rPr>
                                <w:rFonts w:eastAsia="MS Mincho"/>
                                <w:lang w:val="en-US" w:eastAsia="ja-JP"/>
                              </w:rPr>
                              <w:t xml:space="preserve">within </w:t>
                            </w:r>
                            <w:r w:rsidRPr="00985915">
                              <w:rPr>
                                <w:rFonts w:eastAsia="MS Mincho" w:hint="eastAsia"/>
                                <w:lang w:val="en-US" w:eastAsia="ja-JP"/>
                              </w:rPr>
                              <w:t xml:space="preserve">SS burst set </w:t>
                            </w:r>
                            <w:r w:rsidRPr="00985915">
                              <w:rPr>
                                <w:rFonts w:eastAsia="MS Mincho"/>
                                <w:lang w:val="en-US" w:eastAsia="ja-JP"/>
                              </w:rPr>
                              <w:t>may be carrier frequency dependent</w:t>
                            </w:r>
                          </w:p>
                          <w:p w14:paraId="2CF16A62"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lang w:val="en-US" w:eastAsia="ja-JP"/>
                              </w:rPr>
                              <w:t>For frequency range category</w:t>
                            </w:r>
                            <w:r w:rsidRPr="00985915">
                              <w:rPr>
                                <w:rFonts w:eastAsia="MS Mincho" w:hint="eastAsia"/>
                                <w:lang w:val="en-US" w:eastAsia="ja-JP"/>
                              </w:rPr>
                              <w:t xml:space="preserve"> </w:t>
                            </w:r>
                            <w:r w:rsidRPr="00985915">
                              <w:rPr>
                                <w:rFonts w:eastAsia="MS Mincho"/>
                                <w:lang w:val="en-US" w:eastAsia="ja-JP"/>
                              </w:rPr>
                              <w:t>#</w:t>
                            </w:r>
                            <w:r w:rsidRPr="00985915">
                              <w:rPr>
                                <w:rFonts w:eastAsia="MS Mincho" w:hint="eastAsia"/>
                                <w:lang w:val="en-US" w:eastAsia="ja-JP"/>
                              </w:rPr>
                              <w:t>A</w:t>
                            </w:r>
                            <w:r>
                              <w:rPr>
                                <w:rFonts w:eastAsia="MS Mincho"/>
                                <w:lang w:val="en-US" w:eastAsia="ja-JP"/>
                              </w:rPr>
                              <w:t xml:space="preserve"> (e.</w:t>
                            </w:r>
                            <w:r>
                              <w:rPr>
                                <w:rFonts w:eastAsia="MS Mincho" w:hint="eastAsia"/>
                                <w:lang w:val="en-US" w:eastAsia="ja-JP"/>
                              </w:rPr>
                              <w:t xml:space="preserve">g., </w:t>
                            </w:r>
                            <w:r w:rsidRPr="00893A76">
                              <w:rPr>
                                <w:rFonts w:eastAsia="MS Mincho"/>
                                <w:lang w:val="en-US" w:eastAsia="ja-JP"/>
                              </w:rPr>
                              <w:t>0 ~ 6 GHz</w:t>
                            </w:r>
                            <w:r w:rsidRPr="00985915">
                              <w:rPr>
                                <w:rFonts w:eastAsia="MS Mincho"/>
                                <w:lang w:val="en-US" w:eastAsia="ja-JP"/>
                              </w:rPr>
                              <w:t>), the number  (</w:t>
                            </w:r>
                            <w:r w:rsidRPr="00985915">
                              <w:rPr>
                                <w:rFonts w:eastAsia="MS Mincho"/>
                                <w:i/>
                                <w:iCs/>
                                <w:lang w:val="en-US" w:eastAsia="ja-JP"/>
                              </w:rPr>
                              <w:t>L</w:t>
                            </w:r>
                            <w:r w:rsidRPr="00985915">
                              <w:rPr>
                                <w:rFonts w:eastAsia="MS Mincho"/>
                                <w:lang w:val="en-US" w:eastAsia="ja-JP"/>
                              </w:rPr>
                              <w:t xml:space="preserve">) is TBD within </w:t>
                            </w:r>
                            <w:r w:rsidRPr="00985915">
                              <w:rPr>
                                <w:rFonts w:eastAsia="MS Mincho"/>
                                <w:i/>
                                <w:iCs/>
                                <w:lang w:val="en-US" w:eastAsia="ja-JP"/>
                              </w:rPr>
                              <w:t>L</w:t>
                            </w:r>
                            <w:r w:rsidRPr="00985915">
                              <w:rPr>
                                <w:rFonts w:eastAsia="MS Mincho"/>
                                <w:lang w:val="en-US" w:eastAsia="ja-JP"/>
                              </w:rPr>
                              <w:t xml:space="preserve"> ≤ [</w:t>
                            </w:r>
                            <w:r w:rsidRPr="00985915">
                              <w:rPr>
                                <w:rFonts w:eastAsia="MS Mincho" w:hint="eastAsia"/>
                                <w:lang w:val="en-US" w:eastAsia="ja-JP"/>
                              </w:rPr>
                              <w:t>16</w:t>
                            </w:r>
                            <w:r w:rsidRPr="00985915">
                              <w:rPr>
                                <w:rFonts w:eastAsia="MS Mincho"/>
                                <w:lang w:val="en-US" w:eastAsia="ja-JP"/>
                              </w:rPr>
                              <w:t>]</w:t>
                            </w:r>
                          </w:p>
                          <w:p w14:paraId="448B006D"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lang w:val="en-US" w:eastAsia="ja-JP"/>
                              </w:rPr>
                              <w:t>For frequency range category</w:t>
                            </w:r>
                            <w:r w:rsidRPr="00985915">
                              <w:rPr>
                                <w:rFonts w:eastAsia="MS Mincho" w:hint="eastAsia"/>
                                <w:lang w:val="en-US" w:eastAsia="ja-JP"/>
                              </w:rPr>
                              <w:t xml:space="preserve"> </w:t>
                            </w:r>
                            <w:r w:rsidRPr="00985915">
                              <w:rPr>
                                <w:rFonts w:eastAsia="MS Mincho"/>
                                <w:lang w:val="en-US" w:eastAsia="ja-JP"/>
                              </w:rPr>
                              <w:t>#</w:t>
                            </w:r>
                            <w:r w:rsidRPr="00985915">
                              <w:rPr>
                                <w:rFonts w:eastAsia="MS Mincho" w:hint="eastAsia"/>
                                <w:lang w:val="en-US" w:eastAsia="ja-JP"/>
                              </w:rPr>
                              <w:t>B</w:t>
                            </w:r>
                            <w:r w:rsidRPr="00985915">
                              <w:rPr>
                                <w:rFonts w:eastAsia="MS Mincho"/>
                                <w:lang w:val="en-US" w:eastAsia="ja-JP"/>
                              </w:rPr>
                              <w:t xml:space="preserve"> (e.g., </w:t>
                            </w:r>
                            <w:r>
                              <w:rPr>
                                <w:rFonts w:eastAsia="MS Mincho" w:hint="eastAsia"/>
                                <w:lang w:val="en-US" w:eastAsia="ja-JP"/>
                              </w:rPr>
                              <w:t xml:space="preserve">6 </w:t>
                            </w:r>
                            <w:r w:rsidRPr="00893A76">
                              <w:rPr>
                                <w:rFonts w:eastAsia="MS Mincho"/>
                                <w:lang w:val="en-US" w:eastAsia="ja-JP"/>
                              </w:rPr>
                              <w:t>~</w:t>
                            </w:r>
                            <w:r>
                              <w:rPr>
                                <w:rFonts w:eastAsia="MS Mincho" w:hint="eastAsia"/>
                                <w:lang w:val="en-US" w:eastAsia="ja-JP"/>
                              </w:rPr>
                              <w:t xml:space="preserve"> 6</w:t>
                            </w:r>
                            <w:r w:rsidRPr="00985915">
                              <w:rPr>
                                <w:rFonts w:eastAsia="MS Mincho"/>
                                <w:lang w:val="en-US" w:eastAsia="ja-JP"/>
                              </w:rPr>
                              <w:t xml:space="preserve">0GHz), the number is TBD within </w:t>
                            </w:r>
                            <w:r w:rsidRPr="00985915">
                              <w:rPr>
                                <w:rFonts w:eastAsia="MS Mincho"/>
                                <w:i/>
                                <w:iCs/>
                                <w:lang w:val="en-US" w:eastAsia="ja-JP"/>
                              </w:rPr>
                              <w:t>L</w:t>
                            </w:r>
                            <w:r w:rsidRPr="00985915">
                              <w:rPr>
                                <w:rFonts w:eastAsia="MS Mincho"/>
                                <w:lang w:val="en-US" w:eastAsia="ja-JP"/>
                              </w:rPr>
                              <w:t xml:space="preserve"> ≤ [</w:t>
                            </w:r>
                            <w:r w:rsidRPr="00985915">
                              <w:rPr>
                                <w:rFonts w:eastAsia="MS Mincho" w:hint="eastAsia"/>
                                <w:lang w:val="en-US" w:eastAsia="ja-JP"/>
                              </w:rPr>
                              <w:t>128</w:t>
                            </w:r>
                            <w:r w:rsidRPr="00985915">
                              <w:rPr>
                                <w:rFonts w:eastAsia="MS Mincho"/>
                                <w:lang w:val="en-US" w:eastAsia="ja-JP"/>
                              </w:rPr>
                              <w:t>]</w:t>
                            </w:r>
                          </w:p>
                          <w:p w14:paraId="239C32BC"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lang w:val="en-US" w:eastAsia="ja-JP"/>
                              </w:rPr>
                              <w:t>FFS:</w:t>
                            </w:r>
                            <w:r w:rsidRPr="00985915">
                              <w:rPr>
                                <w:rFonts w:eastAsia="MS Mincho"/>
                                <w:i/>
                                <w:iCs/>
                                <w:lang w:val="en-US" w:eastAsia="ja-JP"/>
                              </w:rPr>
                              <w:t xml:space="preserve"> L </w:t>
                            </w:r>
                            <w:r w:rsidRPr="00985915">
                              <w:rPr>
                                <w:rFonts w:eastAsia="MS Mincho"/>
                                <w:lang w:val="en-US" w:eastAsia="ja-JP"/>
                              </w:rPr>
                              <w:t>for additional frequency range category</w:t>
                            </w:r>
                          </w:p>
                          <w:p w14:paraId="3A5327AB" w14:textId="77777777" w:rsidR="00C52E6B" w:rsidRPr="00985915" w:rsidRDefault="00C52E6B" w:rsidP="007558C7">
                            <w:pPr>
                              <w:numPr>
                                <w:ilvl w:val="0"/>
                                <w:numId w:val="17"/>
                              </w:numPr>
                              <w:spacing w:after="0"/>
                              <w:jc w:val="both"/>
                              <w:rPr>
                                <w:rFonts w:eastAsia="MS Mincho"/>
                                <w:lang w:val="en-US" w:eastAsia="ja-JP"/>
                              </w:rPr>
                            </w:pPr>
                            <w:r w:rsidRPr="00985915">
                              <w:rPr>
                                <w:rFonts w:eastAsia="MS Mincho" w:hint="eastAsia"/>
                                <w:lang w:val="en-US"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2325AF01"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hint="eastAsia"/>
                                <w:lang w:val="en-US" w:eastAsia="ja-JP"/>
                              </w:rPr>
                              <w:t>FFS whether this information is available only in CONNECTED mode or in both modes</w:t>
                            </w:r>
                          </w:p>
                          <w:p w14:paraId="77B771B5"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hint="eastAsia"/>
                                <w:lang w:val="en-US" w:eastAsia="ja-JP"/>
                              </w:rPr>
                              <w:t>FFS how to signal the position(s)</w:t>
                            </w:r>
                          </w:p>
                          <w:p w14:paraId="7F48F56A" w14:textId="72D10559" w:rsidR="00C52E6B" w:rsidRDefault="00C52E6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3D393E" id="_x0000_t202" coordsize="21600,21600" o:spt="202" path="m,l,21600r21600,l21600,xe">
                <v:stroke joinstyle="miter"/>
                <v:path gradientshapeok="t" o:connecttype="rect"/>
              </v:shapetype>
              <v:shape id="Text Box 2" o:spid="_x0000_s1026" type="#_x0000_t202" style="position:absolute;left:0;text-align:left;margin-left:21.7pt;margin-top:19.5pt;width:436.5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">
                <v:textbox style="mso-fit-shape-to-text:t">
                  <w:txbxContent>
                    <w:p w14:paraId="3E752930" w14:textId="77777777" w:rsidR="00C52E6B" w:rsidRPr="002E37BB" w:rsidRDefault="00C52E6B" w:rsidP="009D5F70">
                      <w:pPr>
                        <w:rPr>
                          <w:rFonts w:eastAsia="MS Mincho"/>
                          <w:lang w:eastAsia="ja-JP"/>
                        </w:rPr>
                      </w:pPr>
                      <w:r w:rsidRPr="002E37BB">
                        <w:rPr>
                          <w:rFonts w:eastAsia="MS Mincho"/>
                          <w:highlight w:val="green"/>
                          <w:lang w:eastAsia="ja-JP"/>
                        </w:rPr>
                        <w:t>Agreements</w:t>
                      </w:r>
                      <w:r w:rsidRPr="002E37BB">
                        <w:rPr>
                          <w:rFonts w:eastAsia="MS Mincho"/>
                          <w:lang w:eastAsia="ja-JP"/>
                        </w:rPr>
                        <w:t>:</w:t>
                      </w:r>
                    </w:p>
                    <w:p w14:paraId="2FB9ED0E" w14:textId="77777777" w:rsidR="00C52E6B" w:rsidRPr="002E37BB" w:rsidRDefault="00C52E6B" w:rsidP="007558C7">
                      <w:pPr>
                        <w:numPr>
                          <w:ilvl w:val="0"/>
                          <w:numId w:val="16"/>
                        </w:numPr>
                        <w:spacing w:after="0"/>
                        <w:rPr>
                          <w:rFonts w:eastAsia="MS Mincho"/>
                          <w:lang w:eastAsia="ja-JP"/>
                        </w:rPr>
                      </w:pPr>
                      <w:r w:rsidRPr="002E37BB">
                        <w:rPr>
                          <w:rFonts w:eastAsia="MS Mincho"/>
                          <w:lang w:eastAsia="ja-JP"/>
                        </w:rPr>
                        <w:t>For set of possible SS block time locations, further evaluation till next meeting by considering at least the following:</w:t>
                      </w:r>
                    </w:p>
                    <w:p w14:paraId="0AC80B08"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Whether or not a SS block comprises of consecutive symbols and whether or not SS&amp;PBCH in the same or different slots</w:t>
                      </w:r>
                    </w:p>
                    <w:p w14:paraId="375BD652"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Number of symbols per SS block</w:t>
                      </w:r>
                    </w:p>
                    <w:p w14:paraId="5939EC44"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Whether or not to map across slot boundary(ies)</w:t>
                      </w:r>
                    </w:p>
                    <w:p w14:paraId="1E29DCCC"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Whether or not to skip symbol(s) within a slot or a slot set</w:t>
                      </w:r>
                    </w:p>
                    <w:p w14:paraId="47084DC2"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Contents of an SS block (note: the contents of an SS block may be further discussed during this meeting)</w:t>
                      </w:r>
                    </w:p>
                    <w:p w14:paraId="249BE88A" w14:textId="77777777" w:rsidR="00C52E6B" w:rsidRPr="002E37BB" w:rsidRDefault="00C52E6B" w:rsidP="007558C7">
                      <w:pPr>
                        <w:numPr>
                          <w:ilvl w:val="1"/>
                          <w:numId w:val="16"/>
                        </w:numPr>
                        <w:spacing w:after="0"/>
                        <w:rPr>
                          <w:rFonts w:eastAsia="MS Mincho"/>
                          <w:lang w:eastAsia="ja-JP"/>
                        </w:rPr>
                      </w:pPr>
                      <w:r w:rsidRPr="002E37BB">
                        <w:rPr>
                          <w:rFonts w:eastAsia="MS Mincho"/>
                          <w:lang w:eastAsia="ja-JP"/>
                        </w:rPr>
                        <w:t>How SS blocks are arranged within a burst set, &amp; the # of SS blocks per burst/burst set</w:t>
                      </w:r>
                    </w:p>
                    <w:p w14:paraId="185CE2CA" w14:textId="77777777" w:rsidR="00C52E6B" w:rsidRDefault="00C52E6B" w:rsidP="009E3C4E">
                      <w:pPr>
                        <w:rPr>
                          <w:rFonts w:eastAsia="MS Mincho"/>
                          <w:b/>
                          <w:highlight w:val="green"/>
                          <w:u w:val="single"/>
                          <w:lang w:eastAsia="ja-JP"/>
                        </w:rPr>
                      </w:pPr>
                    </w:p>
                    <w:p w14:paraId="1928F624" w14:textId="77777777" w:rsidR="00C52E6B" w:rsidRPr="00985915" w:rsidRDefault="00C52E6B" w:rsidP="009E3C4E">
                      <w:pPr>
                        <w:rPr>
                          <w:rFonts w:eastAsia="MS Mincho"/>
                          <w:b/>
                          <w:u w:val="single"/>
                          <w:lang w:eastAsia="ja-JP"/>
                        </w:rPr>
                      </w:pPr>
                      <w:r w:rsidRPr="0026304D">
                        <w:rPr>
                          <w:rFonts w:eastAsia="MS Mincho" w:hint="eastAsia"/>
                          <w:b/>
                          <w:highlight w:val="green"/>
                          <w:u w:val="single"/>
                          <w:lang w:eastAsia="ja-JP"/>
                        </w:rPr>
                        <w:t>Agreements:</w:t>
                      </w:r>
                    </w:p>
                    <w:p w14:paraId="5377908E" w14:textId="77777777" w:rsidR="00C52E6B" w:rsidRPr="00985915" w:rsidRDefault="00C52E6B" w:rsidP="007558C7">
                      <w:pPr>
                        <w:numPr>
                          <w:ilvl w:val="0"/>
                          <w:numId w:val="17"/>
                        </w:numPr>
                        <w:spacing w:after="0"/>
                        <w:jc w:val="both"/>
                        <w:rPr>
                          <w:rFonts w:eastAsia="MS Mincho"/>
                          <w:lang w:val="en-US" w:eastAsia="ja-JP"/>
                        </w:rPr>
                      </w:pPr>
                      <w:r w:rsidRPr="00985915">
                        <w:rPr>
                          <w:rFonts w:eastAsia="MS Mincho"/>
                          <w:lang w:val="en-US" w:eastAsia="ja-JP"/>
                        </w:rPr>
                        <w:t>The maximum number of SS-blocks</w:t>
                      </w:r>
                      <w:r w:rsidRPr="00985915">
                        <w:rPr>
                          <w:rFonts w:eastAsia="MS Mincho" w:hint="eastAsia"/>
                          <w:lang w:val="en-US" w:eastAsia="ja-JP"/>
                        </w:rPr>
                        <w:t xml:space="preserve">, </w:t>
                      </w:r>
                      <w:r w:rsidRPr="00985915">
                        <w:rPr>
                          <w:rFonts w:eastAsia="MS Mincho" w:hint="eastAsia"/>
                          <w:i/>
                          <w:lang w:val="en-US" w:eastAsia="ja-JP"/>
                        </w:rPr>
                        <w:t>L</w:t>
                      </w:r>
                      <w:r w:rsidRPr="00985915">
                        <w:rPr>
                          <w:rFonts w:eastAsia="MS Mincho" w:hint="eastAsia"/>
                          <w:lang w:val="en-US" w:eastAsia="ja-JP"/>
                        </w:rPr>
                        <w:t xml:space="preserve">, </w:t>
                      </w:r>
                      <w:r w:rsidRPr="00985915">
                        <w:rPr>
                          <w:rFonts w:eastAsia="MS Mincho"/>
                          <w:lang w:val="en-US" w:eastAsia="ja-JP"/>
                        </w:rPr>
                        <w:t xml:space="preserve">within </w:t>
                      </w:r>
                      <w:r w:rsidRPr="00985915">
                        <w:rPr>
                          <w:rFonts w:eastAsia="MS Mincho" w:hint="eastAsia"/>
                          <w:lang w:val="en-US" w:eastAsia="ja-JP"/>
                        </w:rPr>
                        <w:t xml:space="preserve">SS burst set </w:t>
                      </w:r>
                      <w:r w:rsidRPr="00985915">
                        <w:rPr>
                          <w:rFonts w:eastAsia="MS Mincho"/>
                          <w:lang w:val="en-US" w:eastAsia="ja-JP"/>
                        </w:rPr>
                        <w:t>may be carrier frequency dependent</w:t>
                      </w:r>
                    </w:p>
                    <w:p w14:paraId="2CF16A62"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lang w:val="en-US" w:eastAsia="ja-JP"/>
                        </w:rPr>
                        <w:t>For frequency range category</w:t>
                      </w:r>
                      <w:r w:rsidRPr="00985915">
                        <w:rPr>
                          <w:rFonts w:eastAsia="MS Mincho" w:hint="eastAsia"/>
                          <w:lang w:val="en-US" w:eastAsia="ja-JP"/>
                        </w:rPr>
                        <w:t xml:space="preserve"> </w:t>
                      </w:r>
                      <w:r w:rsidRPr="00985915">
                        <w:rPr>
                          <w:rFonts w:eastAsia="MS Mincho"/>
                          <w:lang w:val="en-US" w:eastAsia="ja-JP"/>
                        </w:rPr>
                        <w:t>#</w:t>
                      </w:r>
                      <w:r w:rsidRPr="00985915">
                        <w:rPr>
                          <w:rFonts w:eastAsia="MS Mincho" w:hint="eastAsia"/>
                          <w:lang w:val="en-US" w:eastAsia="ja-JP"/>
                        </w:rPr>
                        <w:t>A</w:t>
                      </w:r>
                      <w:r>
                        <w:rPr>
                          <w:rFonts w:eastAsia="MS Mincho"/>
                          <w:lang w:val="en-US" w:eastAsia="ja-JP"/>
                        </w:rPr>
                        <w:t xml:space="preserve"> (e.</w:t>
                      </w:r>
                      <w:r>
                        <w:rPr>
                          <w:rFonts w:eastAsia="MS Mincho" w:hint="eastAsia"/>
                          <w:lang w:val="en-US" w:eastAsia="ja-JP"/>
                        </w:rPr>
                        <w:t xml:space="preserve">g., </w:t>
                      </w:r>
                      <w:r w:rsidRPr="00893A76">
                        <w:rPr>
                          <w:rFonts w:eastAsia="MS Mincho"/>
                          <w:lang w:val="en-US" w:eastAsia="ja-JP"/>
                        </w:rPr>
                        <w:t>0 ~ 6 GHz</w:t>
                      </w:r>
                      <w:r w:rsidRPr="00985915">
                        <w:rPr>
                          <w:rFonts w:eastAsia="MS Mincho"/>
                          <w:lang w:val="en-US" w:eastAsia="ja-JP"/>
                        </w:rPr>
                        <w:t>), the number  (</w:t>
                      </w:r>
                      <w:r w:rsidRPr="00985915">
                        <w:rPr>
                          <w:rFonts w:eastAsia="MS Mincho"/>
                          <w:i/>
                          <w:iCs/>
                          <w:lang w:val="en-US" w:eastAsia="ja-JP"/>
                        </w:rPr>
                        <w:t>L</w:t>
                      </w:r>
                      <w:r w:rsidRPr="00985915">
                        <w:rPr>
                          <w:rFonts w:eastAsia="MS Mincho"/>
                          <w:lang w:val="en-US" w:eastAsia="ja-JP"/>
                        </w:rPr>
                        <w:t xml:space="preserve">) is TBD within </w:t>
                      </w:r>
                      <w:r w:rsidRPr="00985915">
                        <w:rPr>
                          <w:rFonts w:eastAsia="MS Mincho"/>
                          <w:i/>
                          <w:iCs/>
                          <w:lang w:val="en-US" w:eastAsia="ja-JP"/>
                        </w:rPr>
                        <w:t>L</w:t>
                      </w:r>
                      <w:r w:rsidRPr="00985915">
                        <w:rPr>
                          <w:rFonts w:eastAsia="MS Mincho"/>
                          <w:lang w:val="en-US" w:eastAsia="ja-JP"/>
                        </w:rPr>
                        <w:t xml:space="preserve"> ≤ [</w:t>
                      </w:r>
                      <w:r w:rsidRPr="00985915">
                        <w:rPr>
                          <w:rFonts w:eastAsia="MS Mincho" w:hint="eastAsia"/>
                          <w:lang w:val="en-US" w:eastAsia="ja-JP"/>
                        </w:rPr>
                        <w:t>16</w:t>
                      </w:r>
                      <w:r w:rsidRPr="00985915">
                        <w:rPr>
                          <w:rFonts w:eastAsia="MS Mincho"/>
                          <w:lang w:val="en-US" w:eastAsia="ja-JP"/>
                        </w:rPr>
                        <w:t>]</w:t>
                      </w:r>
                    </w:p>
                    <w:p w14:paraId="448B006D"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lang w:val="en-US" w:eastAsia="ja-JP"/>
                        </w:rPr>
                        <w:t>For frequency range category</w:t>
                      </w:r>
                      <w:r w:rsidRPr="00985915">
                        <w:rPr>
                          <w:rFonts w:eastAsia="MS Mincho" w:hint="eastAsia"/>
                          <w:lang w:val="en-US" w:eastAsia="ja-JP"/>
                        </w:rPr>
                        <w:t xml:space="preserve"> </w:t>
                      </w:r>
                      <w:r w:rsidRPr="00985915">
                        <w:rPr>
                          <w:rFonts w:eastAsia="MS Mincho"/>
                          <w:lang w:val="en-US" w:eastAsia="ja-JP"/>
                        </w:rPr>
                        <w:t>#</w:t>
                      </w:r>
                      <w:r w:rsidRPr="00985915">
                        <w:rPr>
                          <w:rFonts w:eastAsia="MS Mincho" w:hint="eastAsia"/>
                          <w:lang w:val="en-US" w:eastAsia="ja-JP"/>
                        </w:rPr>
                        <w:t>B</w:t>
                      </w:r>
                      <w:r w:rsidRPr="00985915">
                        <w:rPr>
                          <w:rFonts w:eastAsia="MS Mincho"/>
                          <w:lang w:val="en-US" w:eastAsia="ja-JP"/>
                        </w:rPr>
                        <w:t xml:space="preserve"> (e.g., </w:t>
                      </w:r>
                      <w:r>
                        <w:rPr>
                          <w:rFonts w:eastAsia="MS Mincho" w:hint="eastAsia"/>
                          <w:lang w:val="en-US" w:eastAsia="ja-JP"/>
                        </w:rPr>
                        <w:t xml:space="preserve">6 </w:t>
                      </w:r>
                      <w:r w:rsidRPr="00893A76">
                        <w:rPr>
                          <w:rFonts w:eastAsia="MS Mincho"/>
                          <w:lang w:val="en-US" w:eastAsia="ja-JP"/>
                        </w:rPr>
                        <w:t>~</w:t>
                      </w:r>
                      <w:r>
                        <w:rPr>
                          <w:rFonts w:eastAsia="MS Mincho" w:hint="eastAsia"/>
                          <w:lang w:val="en-US" w:eastAsia="ja-JP"/>
                        </w:rPr>
                        <w:t xml:space="preserve"> 6</w:t>
                      </w:r>
                      <w:r w:rsidRPr="00985915">
                        <w:rPr>
                          <w:rFonts w:eastAsia="MS Mincho"/>
                          <w:lang w:val="en-US" w:eastAsia="ja-JP"/>
                        </w:rPr>
                        <w:t xml:space="preserve">0GHz), the number is TBD within </w:t>
                      </w:r>
                      <w:r w:rsidRPr="00985915">
                        <w:rPr>
                          <w:rFonts w:eastAsia="MS Mincho"/>
                          <w:i/>
                          <w:iCs/>
                          <w:lang w:val="en-US" w:eastAsia="ja-JP"/>
                        </w:rPr>
                        <w:t>L</w:t>
                      </w:r>
                      <w:r w:rsidRPr="00985915">
                        <w:rPr>
                          <w:rFonts w:eastAsia="MS Mincho"/>
                          <w:lang w:val="en-US" w:eastAsia="ja-JP"/>
                        </w:rPr>
                        <w:t xml:space="preserve"> ≤ [</w:t>
                      </w:r>
                      <w:r w:rsidRPr="00985915">
                        <w:rPr>
                          <w:rFonts w:eastAsia="MS Mincho" w:hint="eastAsia"/>
                          <w:lang w:val="en-US" w:eastAsia="ja-JP"/>
                        </w:rPr>
                        <w:t>128</w:t>
                      </w:r>
                      <w:r w:rsidRPr="00985915">
                        <w:rPr>
                          <w:rFonts w:eastAsia="MS Mincho"/>
                          <w:lang w:val="en-US" w:eastAsia="ja-JP"/>
                        </w:rPr>
                        <w:t>]</w:t>
                      </w:r>
                    </w:p>
                    <w:p w14:paraId="239C32BC"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lang w:val="en-US" w:eastAsia="ja-JP"/>
                        </w:rPr>
                        <w:t>FFS:</w:t>
                      </w:r>
                      <w:r w:rsidRPr="00985915">
                        <w:rPr>
                          <w:rFonts w:eastAsia="MS Mincho"/>
                          <w:i/>
                          <w:iCs/>
                          <w:lang w:val="en-US" w:eastAsia="ja-JP"/>
                        </w:rPr>
                        <w:t xml:space="preserve"> L </w:t>
                      </w:r>
                      <w:r w:rsidRPr="00985915">
                        <w:rPr>
                          <w:rFonts w:eastAsia="MS Mincho"/>
                          <w:lang w:val="en-US" w:eastAsia="ja-JP"/>
                        </w:rPr>
                        <w:t>for additional frequency range category</w:t>
                      </w:r>
                    </w:p>
                    <w:p w14:paraId="3A5327AB" w14:textId="77777777" w:rsidR="00C52E6B" w:rsidRPr="00985915" w:rsidRDefault="00C52E6B" w:rsidP="007558C7">
                      <w:pPr>
                        <w:numPr>
                          <w:ilvl w:val="0"/>
                          <w:numId w:val="17"/>
                        </w:numPr>
                        <w:spacing w:after="0"/>
                        <w:jc w:val="both"/>
                        <w:rPr>
                          <w:rFonts w:eastAsia="MS Mincho"/>
                          <w:lang w:val="en-US" w:eastAsia="ja-JP"/>
                        </w:rPr>
                      </w:pPr>
                      <w:r w:rsidRPr="00985915">
                        <w:rPr>
                          <w:rFonts w:eastAsia="MS Mincho" w:hint="eastAsia"/>
                          <w:lang w:val="en-US"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2325AF01"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hint="eastAsia"/>
                          <w:lang w:val="en-US" w:eastAsia="ja-JP"/>
                        </w:rPr>
                        <w:t>FFS whether this information is available only in CONNECTED mode or in both modes</w:t>
                      </w:r>
                    </w:p>
                    <w:p w14:paraId="77B771B5" w14:textId="77777777" w:rsidR="00C52E6B" w:rsidRPr="00985915" w:rsidRDefault="00C52E6B" w:rsidP="007558C7">
                      <w:pPr>
                        <w:numPr>
                          <w:ilvl w:val="1"/>
                          <w:numId w:val="17"/>
                        </w:numPr>
                        <w:spacing w:after="0"/>
                        <w:jc w:val="both"/>
                        <w:rPr>
                          <w:rFonts w:eastAsia="MS Mincho"/>
                          <w:lang w:val="en-US" w:eastAsia="ja-JP"/>
                        </w:rPr>
                      </w:pPr>
                      <w:r w:rsidRPr="00985915">
                        <w:rPr>
                          <w:rFonts w:eastAsia="MS Mincho" w:hint="eastAsia"/>
                          <w:lang w:val="en-US" w:eastAsia="ja-JP"/>
                        </w:rPr>
                        <w:t>FFS how to signal the position(s)</w:t>
                      </w:r>
                    </w:p>
                    <w:p w14:paraId="7F48F56A" w14:textId="72D10559" w:rsidR="00C52E6B" w:rsidRDefault="00C52E6B"/>
                  </w:txbxContent>
                </v:textbox>
                <w10:wrap type="topAndBottom" anchorx="margin"/>
              </v:shape>
            </w:pict>
          </mc:Fallback>
        </mc:AlternateContent>
      </w:r>
    </w:p>
    <w:p w14:paraId="6F35E54B" w14:textId="77777777" w:rsidR="00515DD2" w:rsidRDefault="00515DD2" w:rsidP="00515DD2">
      <w:pPr>
        <w:jc w:val="both"/>
        <w:rPr>
          <w:szCs w:val="22"/>
        </w:rPr>
      </w:pPr>
    </w:p>
    <w:p w14:paraId="0BC3FAA7" w14:textId="06A5B8A8" w:rsidR="009E3C4E" w:rsidRDefault="009E3C4E" w:rsidP="007558C7">
      <w:pPr>
        <w:pStyle w:val="Heading1"/>
        <w:numPr>
          <w:ilvl w:val="0"/>
          <w:numId w:val="11"/>
        </w:numPr>
        <w:rPr>
          <w:lang w:val="en-US"/>
        </w:rPr>
      </w:pPr>
      <w:r>
        <w:rPr>
          <w:lang w:val="en-US"/>
        </w:rPr>
        <w:t>SS block composition</w:t>
      </w:r>
    </w:p>
    <w:p w14:paraId="02E7FDF5" w14:textId="0BD54DE1" w:rsidR="00016C5B" w:rsidRPr="00CE57DE" w:rsidRDefault="005F79BF" w:rsidP="00016C5B">
      <w:pPr>
        <w:jc w:val="both"/>
      </w:pPr>
      <w:r>
        <w:t>As fundamental building block of synchronization signals, i</w:t>
      </w:r>
      <w:r w:rsidR="00016C5B">
        <w:t xml:space="preserve">t is desirable to have a single synchronization design for NR across different frequency bands. </w:t>
      </w:r>
      <w:r>
        <w:t xml:space="preserve">In this section, we discussed the unified SS block composition design for supporting both sub-6GHz and above-6GHz frequency band, via subcarrier scaling. At high level, </w:t>
      </w:r>
      <w:r w:rsidR="00016C5B" w:rsidRPr="00CE57DE">
        <w:t xml:space="preserve">NR frequency bands </w:t>
      </w:r>
      <w:r w:rsidR="00016C5B">
        <w:t>may be</w:t>
      </w:r>
      <w:r w:rsidR="00016C5B" w:rsidRPr="00CE57DE">
        <w:t xml:space="preserve"> classified into </w:t>
      </w:r>
      <w:r w:rsidR="00016C5B">
        <w:t>two</w:t>
      </w:r>
      <w:r w:rsidR="00016C5B" w:rsidRPr="00CE57DE">
        <w:t xml:space="preserve"> </w:t>
      </w:r>
      <w:r w:rsidR="00016C5B">
        <w:t>categories with the proposed numerology as follows:</w:t>
      </w:r>
    </w:p>
    <w:p w14:paraId="19065B0D" w14:textId="77777777" w:rsidR="00016C5B" w:rsidRDefault="00016C5B" w:rsidP="00016C5B">
      <w:pPr>
        <w:numPr>
          <w:ilvl w:val="0"/>
          <w:numId w:val="21"/>
        </w:numPr>
        <w:rPr>
          <w:lang w:val="en-US"/>
        </w:rPr>
      </w:pPr>
      <w:r>
        <w:rPr>
          <w:b/>
          <w:lang w:val="en-US"/>
        </w:rPr>
        <w:lastRenderedPageBreak/>
        <w:t>Band category #1:</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30KHz</w:t>
      </w:r>
    </w:p>
    <w:p w14:paraId="23DFBA4C" w14:textId="77777777" w:rsidR="00016C5B" w:rsidRDefault="00016C5B" w:rsidP="00016C5B">
      <w:pPr>
        <w:numPr>
          <w:ilvl w:val="0"/>
          <w:numId w:val="21"/>
        </w:numPr>
      </w:pPr>
      <w:r w:rsidRPr="00727A31">
        <w:rPr>
          <w:b/>
          <w:lang w:val="en-US"/>
        </w:rPr>
        <w:t xml:space="preserve">Band category </w:t>
      </w:r>
      <w:r>
        <w:rPr>
          <w:b/>
          <w:lang w:val="en-US"/>
        </w:rPr>
        <w:t>#2</w:t>
      </w:r>
      <w:r w:rsidRPr="00727A31">
        <w:rPr>
          <w:b/>
          <w:lang w:val="en-US"/>
        </w:rPr>
        <w:t>:</w:t>
      </w:r>
      <w:r w:rsidRPr="00727A31">
        <w:rPr>
          <w:lang w:val="en-US"/>
        </w:rPr>
        <w:t xml:space="preserve"> Synchronization signal has synchronization signal bandwidth 34.56MHz and synchronization signal SCS of 240KHz</w:t>
      </w:r>
    </w:p>
    <w:p w14:paraId="22C125C8" w14:textId="3B79E42B" w:rsidR="00016C5B" w:rsidRDefault="00016C5B" w:rsidP="00016C5B">
      <w:pPr>
        <w:jc w:val="both"/>
        <w:rPr>
          <w:lang w:val="en-US"/>
        </w:rPr>
      </w:pPr>
      <w:r>
        <w:rPr>
          <w:lang w:val="en-US"/>
        </w:rPr>
        <w:t xml:space="preserve">The synchronization signal bandwidth, synchronization signal frequency raster and numerology are summarized in </w:t>
      </w:r>
      <w:r>
        <w:rPr>
          <w:lang w:val="en-US"/>
        </w:rPr>
        <w:fldChar w:fldCharType="begin"/>
      </w:r>
      <w:r>
        <w:rPr>
          <w:lang w:val="en-US"/>
        </w:rPr>
        <w:instrText xml:space="preserve"> REF _Ref474108210 \h </w:instrText>
      </w:r>
      <w:r>
        <w:rPr>
          <w:lang w:val="en-US"/>
        </w:rPr>
      </w:r>
      <w:r>
        <w:rPr>
          <w:lang w:val="en-US"/>
        </w:rPr>
        <w:fldChar w:fldCharType="separate"/>
      </w:r>
      <w:r>
        <w:t xml:space="preserve">Table </w:t>
      </w:r>
      <w:r>
        <w:rPr>
          <w:noProof/>
        </w:rPr>
        <w:t>1</w:t>
      </w:r>
      <w:r>
        <w:rPr>
          <w:lang w:val="en-US"/>
        </w:rPr>
        <w:fldChar w:fldCharType="end"/>
      </w:r>
      <w:r>
        <w:rPr>
          <w:lang w:val="en-US"/>
        </w:rPr>
        <w:t xml:space="preserve">. Appendix Section </w:t>
      </w:r>
      <w:r>
        <w:rPr>
          <w:lang w:val="en-US"/>
        </w:rPr>
        <w:fldChar w:fldCharType="begin"/>
      </w:r>
      <w:r>
        <w:rPr>
          <w:lang w:val="en-US"/>
        </w:rPr>
        <w:instrText xml:space="preserve"> REF _Ref478031080 \r \h </w:instrText>
      </w:r>
      <w:r>
        <w:rPr>
          <w:lang w:val="en-US"/>
        </w:rPr>
      </w:r>
      <w:r>
        <w:rPr>
          <w:lang w:val="en-US"/>
        </w:rPr>
        <w:fldChar w:fldCharType="separate"/>
      </w:r>
      <w:r>
        <w:rPr>
          <w:lang w:val="en-US"/>
        </w:rPr>
        <w:t>10</w:t>
      </w:r>
      <w:r>
        <w:rPr>
          <w:lang w:val="en-US"/>
        </w:rPr>
        <w:fldChar w:fldCharType="end"/>
      </w:r>
      <w:r>
        <w:rPr>
          <w:lang w:val="en-US"/>
        </w:rPr>
        <w:t xml:space="preserve"> provides more discussion on our choice of subcarrier spacing for band category #2 (i.e. 240KHz vs 120KHz).  </w:t>
      </w:r>
    </w:p>
    <w:p w14:paraId="66D32B24" w14:textId="77777777" w:rsidR="00016C5B" w:rsidRDefault="00016C5B" w:rsidP="00016C5B">
      <w:pPr>
        <w:pStyle w:val="Caption"/>
        <w:jc w:val="center"/>
      </w:pPr>
      <w:bookmarkStart w:id="6" w:name="_Ref474108210"/>
      <w:r>
        <w:t xml:space="preserve">Table </w:t>
      </w:r>
      <w:r>
        <w:fldChar w:fldCharType="begin"/>
      </w:r>
      <w:r>
        <w:instrText xml:space="preserve"> SEQ Table \* ARABIC </w:instrText>
      </w:r>
      <w:r>
        <w:fldChar w:fldCharType="separate"/>
      </w:r>
      <w:r>
        <w:rPr>
          <w:noProof/>
        </w:rPr>
        <w:t>1</w:t>
      </w:r>
      <w:r>
        <w:rPr>
          <w:noProof/>
        </w:rPr>
        <w:fldChar w:fldCharType="end"/>
      </w:r>
      <w:bookmarkEnd w:id="6"/>
      <w:r>
        <w:t>: NR synchronization bandwidth, and numerology</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016C5B" w:rsidRPr="00EF2FBA" w14:paraId="40251775" w14:textId="77777777" w:rsidTr="00DE5809">
        <w:trPr>
          <w:cantSplit/>
          <w:trHeight w:val="245"/>
          <w:jc w:val="center"/>
        </w:trPr>
        <w:tc>
          <w:tcPr>
            <w:tcW w:w="2197" w:type="dxa"/>
            <w:shd w:val="clear" w:color="auto" w:fill="E0E0E0"/>
            <w:vAlign w:val="center"/>
          </w:tcPr>
          <w:p w14:paraId="4E2AFAD7" w14:textId="77777777" w:rsidR="00016C5B" w:rsidRPr="00EF2FBA" w:rsidRDefault="00016C5B" w:rsidP="00DE5809">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61E5E01F" w14:textId="77777777" w:rsidR="00016C5B" w:rsidRPr="00EF2FBA" w:rsidRDefault="00016C5B" w:rsidP="00DE5809">
            <w:pPr>
              <w:pStyle w:val="TAH"/>
              <w:rPr>
                <w:rFonts w:ascii="Times New Roman" w:hAnsi="Times New Roman"/>
                <w:b w:val="0"/>
                <w:sz w:val="20"/>
              </w:rPr>
            </w:pPr>
            <w:r w:rsidRPr="00EF2FBA">
              <w:rPr>
                <w:rFonts w:ascii="Times New Roman" w:hAnsi="Times New Roman"/>
                <w:sz w:val="20"/>
              </w:rPr>
              <w:t xml:space="preserve">Band Category </w:t>
            </w:r>
            <w:r>
              <w:rPr>
                <w:rFonts w:ascii="Times New Roman" w:hAnsi="Times New Roman"/>
                <w:sz w:val="20"/>
              </w:rPr>
              <w:t>#1</w:t>
            </w:r>
          </w:p>
        </w:tc>
        <w:tc>
          <w:tcPr>
            <w:tcW w:w="2272" w:type="dxa"/>
            <w:shd w:val="clear" w:color="auto" w:fill="E0E0E0"/>
            <w:vAlign w:val="center"/>
          </w:tcPr>
          <w:p w14:paraId="4AD3F32E" w14:textId="77777777" w:rsidR="00016C5B" w:rsidRPr="00EF2FBA" w:rsidRDefault="00016C5B" w:rsidP="00DE5809">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016C5B" w:rsidRPr="00EF2FBA" w14:paraId="4412A300" w14:textId="77777777" w:rsidTr="00DE5809">
        <w:trPr>
          <w:cantSplit/>
          <w:trHeight w:val="572"/>
          <w:jc w:val="center"/>
        </w:trPr>
        <w:tc>
          <w:tcPr>
            <w:tcW w:w="2197" w:type="dxa"/>
            <w:vAlign w:val="center"/>
          </w:tcPr>
          <w:p w14:paraId="6A01C4FC" w14:textId="77777777" w:rsidR="00016C5B" w:rsidRPr="00EF2FBA" w:rsidRDefault="00016C5B" w:rsidP="00DE5809">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85" w:type="dxa"/>
            <w:shd w:val="clear" w:color="auto" w:fill="auto"/>
            <w:vAlign w:val="center"/>
          </w:tcPr>
          <w:p w14:paraId="60EEDD73" w14:textId="77777777" w:rsidR="00016C5B" w:rsidRPr="00EF2FBA" w:rsidRDefault="00016C5B" w:rsidP="00DE5809">
            <w:pPr>
              <w:pStyle w:val="TAC"/>
              <w:rPr>
                <w:rFonts w:ascii="Times New Roman" w:hAnsi="Times New Roman"/>
                <w:sz w:val="20"/>
              </w:rPr>
            </w:pPr>
            <w:r>
              <w:rPr>
                <w:rFonts w:ascii="Times New Roman" w:hAnsi="Times New Roman"/>
                <w:sz w:val="20"/>
              </w:rPr>
              <w:t>5</w:t>
            </w:r>
          </w:p>
        </w:tc>
        <w:tc>
          <w:tcPr>
            <w:tcW w:w="2272" w:type="dxa"/>
            <w:vAlign w:val="center"/>
          </w:tcPr>
          <w:p w14:paraId="46B25FD1" w14:textId="77777777" w:rsidR="00016C5B" w:rsidRPr="00EF2FBA" w:rsidRDefault="00016C5B" w:rsidP="00DE5809">
            <w:pPr>
              <w:pStyle w:val="TAC"/>
              <w:rPr>
                <w:rFonts w:ascii="Times New Roman" w:hAnsi="Times New Roman"/>
                <w:sz w:val="20"/>
              </w:rPr>
            </w:pPr>
            <w:r>
              <w:rPr>
                <w:rFonts w:ascii="Times New Roman" w:hAnsi="Times New Roman"/>
                <w:sz w:val="20"/>
              </w:rPr>
              <w:t>10</w:t>
            </w:r>
            <w:r w:rsidRPr="00EF2FBA">
              <w:rPr>
                <w:rFonts w:ascii="Times New Roman" w:hAnsi="Times New Roman"/>
                <w:sz w:val="20"/>
              </w:rPr>
              <w:t>0</w:t>
            </w:r>
          </w:p>
        </w:tc>
      </w:tr>
      <w:tr w:rsidR="00016C5B" w:rsidRPr="00EF2FBA" w14:paraId="1503BFEA" w14:textId="77777777" w:rsidTr="00DE5809">
        <w:trPr>
          <w:cantSplit/>
          <w:trHeight w:val="626"/>
          <w:jc w:val="center"/>
        </w:trPr>
        <w:tc>
          <w:tcPr>
            <w:tcW w:w="2197" w:type="dxa"/>
            <w:vAlign w:val="center"/>
          </w:tcPr>
          <w:p w14:paraId="4180A84C" w14:textId="77777777" w:rsidR="00016C5B" w:rsidRPr="00EF2FBA" w:rsidRDefault="00016C5B" w:rsidP="00DE5809">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85" w:type="dxa"/>
            <w:vAlign w:val="center"/>
          </w:tcPr>
          <w:p w14:paraId="7FC540E0" w14:textId="77777777" w:rsidR="00016C5B" w:rsidRPr="00EF2FBA" w:rsidRDefault="00016C5B" w:rsidP="00DE5809">
            <w:pPr>
              <w:pStyle w:val="TAC"/>
              <w:rPr>
                <w:rFonts w:ascii="Times New Roman" w:hAnsi="Times New Roman"/>
                <w:sz w:val="20"/>
              </w:rPr>
            </w:pPr>
            <w:r w:rsidRPr="00EF2FBA">
              <w:rPr>
                <w:rFonts w:ascii="Times New Roman" w:hAnsi="Times New Roman"/>
                <w:sz w:val="20"/>
              </w:rPr>
              <w:t>4.32</w:t>
            </w:r>
          </w:p>
        </w:tc>
        <w:tc>
          <w:tcPr>
            <w:tcW w:w="2272" w:type="dxa"/>
            <w:vAlign w:val="center"/>
          </w:tcPr>
          <w:p w14:paraId="4D56C656" w14:textId="77777777" w:rsidR="00016C5B" w:rsidRPr="00EF2FBA" w:rsidRDefault="00016C5B" w:rsidP="00DE5809">
            <w:pPr>
              <w:pStyle w:val="TAC"/>
              <w:rPr>
                <w:rFonts w:ascii="Times New Roman" w:hAnsi="Times New Roman"/>
                <w:sz w:val="20"/>
              </w:rPr>
            </w:pPr>
            <w:r w:rsidRPr="00EF2FBA">
              <w:rPr>
                <w:rFonts w:ascii="Times New Roman" w:hAnsi="Times New Roman"/>
                <w:sz w:val="20"/>
              </w:rPr>
              <w:t>34.56</w:t>
            </w:r>
          </w:p>
        </w:tc>
      </w:tr>
      <w:tr w:rsidR="00016C5B" w:rsidRPr="00EF2FBA" w14:paraId="59F24E6C" w14:textId="77777777" w:rsidTr="00DE5809">
        <w:trPr>
          <w:cantSplit/>
          <w:trHeight w:val="626"/>
          <w:jc w:val="center"/>
        </w:trPr>
        <w:tc>
          <w:tcPr>
            <w:tcW w:w="2197" w:type="dxa"/>
            <w:vAlign w:val="center"/>
          </w:tcPr>
          <w:p w14:paraId="4BE63259" w14:textId="77777777" w:rsidR="00016C5B" w:rsidRPr="00497EB4" w:rsidRDefault="00016C5B" w:rsidP="00DE5809">
            <w:pPr>
              <w:pStyle w:val="TAC"/>
              <w:rPr>
                <w:rFonts w:ascii="Times New Roman" w:hAnsi="Times New Roman"/>
                <w:sz w:val="20"/>
                <w:lang w:val="en-US"/>
              </w:rPr>
            </w:pPr>
            <w:r w:rsidRPr="00497EB4">
              <w:rPr>
                <w:rFonts w:ascii="Times New Roman" w:hAnsi="Times New Roman"/>
                <w:sz w:val="20"/>
                <w:lang w:val="en-US"/>
              </w:rPr>
              <w:t>Sub-carrier spacing (kHz)</w:t>
            </w:r>
          </w:p>
        </w:tc>
        <w:tc>
          <w:tcPr>
            <w:tcW w:w="2085" w:type="dxa"/>
            <w:vAlign w:val="center"/>
          </w:tcPr>
          <w:p w14:paraId="59265EF7" w14:textId="77777777" w:rsidR="00016C5B" w:rsidRPr="00497EB4" w:rsidRDefault="00016C5B" w:rsidP="00DE5809">
            <w:pPr>
              <w:pStyle w:val="TAC"/>
              <w:rPr>
                <w:rFonts w:ascii="Times New Roman" w:hAnsi="Times New Roman"/>
                <w:sz w:val="20"/>
              </w:rPr>
            </w:pPr>
            <w:r w:rsidRPr="00497EB4">
              <w:rPr>
                <w:rFonts w:ascii="Times New Roman" w:hAnsi="Times New Roman"/>
                <w:sz w:val="20"/>
              </w:rPr>
              <w:t>30</w:t>
            </w:r>
          </w:p>
        </w:tc>
        <w:tc>
          <w:tcPr>
            <w:tcW w:w="2272" w:type="dxa"/>
            <w:vAlign w:val="center"/>
          </w:tcPr>
          <w:p w14:paraId="30161361" w14:textId="77777777" w:rsidR="00016C5B" w:rsidRPr="00497EB4" w:rsidRDefault="00016C5B" w:rsidP="00DE5809">
            <w:pPr>
              <w:pStyle w:val="TAC"/>
              <w:rPr>
                <w:rFonts w:ascii="Times New Roman" w:hAnsi="Times New Roman"/>
                <w:sz w:val="20"/>
              </w:rPr>
            </w:pPr>
            <w:r w:rsidRPr="00497EB4">
              <w:rPr>
                <w:rFonts w:ascii="Times New Roman" w:hAnsi="Times New Roman"/>
                <w:sz w:val="20"/>
              </w:rPr>
              <w:t>240</w:t>
            </w:r>
          </w:p>
        </w:tc>
      </w:tr>
    </w:tbl>
    <w:p w14:paraId="3FB76B70" w14:textId="77777777" w:rsidR="00016C5B" w:rsidRDefault="00016C5B" w:rsidP="00016C5B">
      <w:pPr>
        <w:jc w:val="both"/>
      </w:pPr>
    </w:p>
    <w:p w14:paraId="7AA1783B" w14:textId="21A11902" w:rsidR="00016C5B" w:rsidRDefault="00016C5B" w:rsidP="00016C5B">
      <w:pPr>
        <w:jc w:val="both"/>
      </w:pPr>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rsidR="001120A8">
        <w:t>band-dependent as shown in Table 1</w:t>
      </w:r>
      <w:r>
        <w:t xml:space="preserve"> </w:t>
      </w:r>
      <w:r>
        <w:fldChar w:fldCharType="begin"/>
      </w:r>
      <w:r>
        <w:instrText xml:space="preserve"> REF _Ref470461782 \h  \* MERGEFORMAT </w:instrText>
      </w:r>
      <w:r>
        <w:fldChar w:fldCharType="separate"/>
      </w:r>
      <w:r>
        <w:t xml:space="preserve">Table </w:t>
      </w:r>
      <w:r>
        <w:rPr>
          <w:noProof/>
        </w:rPr>
        <w:t>2</w:t>
      </w:r>
      <w:r>
        <w:fldChar w:fldCharType="end"/>
      </w:r>
      <w:r>
        <w:t xml:space="preserve"> provides our design consideration for both synchronization signals and PBCH with a synchronization signal block. The design of PBCH are discussed in </w:t>
      </w:r>
      <w:r>
        <w:fldChar w:fldCharType="begin"/>
      </w:r>
      <w:r>
        <w:instrText xml:space="preserve"> REF _Ref471468921 \r \h  \* MERGEFORMAT </w:instrText>
      </w:r>
      <w:r>
        <w:fldChar w:fldCharType="separate"/>
      </w:r>
      <w:r>
        <w:t>[</w:t>
      </w:r>
      <w:r w:rsidR="00CB268A">
        <w:t>2</w:t>
      </w:r>
      <w:r>
        <w:t>]</w:t>
      </w:r>
      <w:r>
        <w:fldChar w:fldCharType="end"/>
      </w:r>
      <w:r>
        <w:t>.</w:t>
      </w:r>
    </w:p>
    <w:p w14:paraId="1F8E79C1" w14:textId="77777777" w:rsidR="00016C5B" w:rsidRDefault="00016C5B" w:rsidP="00016C5B">
      <w:pPr>
        <w:pStyle w:val="Caption"/>
        <w:jc w:val="center"/>
      </w:pPr>
      <w:bookmarkStart w:id="7" w:name="_Ref470461782"/>
      <w:r>
        <w:t xml:space="preserve">Table </w:t>
      </w:r>
      <w:r>
        <w:fldChar w:fldCharType="begin"/>
      </w:r>
      <w:r>
        <w:instrText xml:space="preserve"> SEQ Table \* ARABIC </w:instrText>
      </w:r>
      <w:r>
        <w:fldChar w:fldCharType="separate"/>
      </w:r>
      <w:r>
        <w:rPr>
          <w:noProof/>
        </w:rPr>
        <w:t>2</w:t>
      </w:r>
      <w:r>
        <w:rPr>
          <w:noProof/>
        </w:rPr>
        <w:fldChar w:fldCharType="end"/>
      </w:r>
      <w:bookmarkEnd w:id="7"/>
      <w:r>
        <w:t>: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016C5B" w:rsidRPr="00834F93" w14:paraId="2D2DFA04" w14:textId="77777777" w:rsidTr="00DE5809">
        <w:trPr>
          <w:trHeight w:val="200"/>
          <w:jc w:val="center"/>
        </w:trPr>
        <w:tc>
          <w:tcPr>
            <w:tcW w:w="3522" w:type="dxa"/>
            <w:shd w:val="clear" w:color="auto" w:fill="E7E6E6"/>
            <w:vAlign w:val="center"/>
          </w:tcPr>
          <w:p w14:paraId="37E1A094" w14:textId="77777777" w:rsidR="00016C5B" w:rsidRPr="007D656B" w:rsidRDefault="00016C5B" w:rsidP="00DE5809">
            <w:pPr>
              <w:jc w:val="center"/>
              <w:rPr>
                <w:b/>
              </w:rPr>
            </w:pPr>
            <w:r w:rsidRPr="007D656B">
              <w:rPr>
                <w:b/>
              </w:rPr>
              <w:t>Design parameters</w:t>
            </w:r>
          </w:p>
        </w:tc>
        <w:tc>
          <w:tcPr>
            <w:tcW w:w="1710" w:type="dxa"/>
            <w:shd w:val="clear" w:color="auto" w:fill="E7E6E6"/>
            <w:vAlign w:val="center"/>
          </w:tcPr>
          <w:p w14:paraId="65DA21D5" w14:textId="77777777" w:rsidR="00016C5B" w:rsidRPr="007D656B" w:rsidRDefault="00016C5B" w:rsidP="00DE5809">
            <w:pPr>
              <w:jc w:val="center"/>
              <w:rPr>
                <w:b/>
              </w:rPr>
            </w:pPr>
            <w:r w:rsidRPr="007D656B">
              <w:rPr>
                <w:b/>
              </w:rPr>
              <w:t>PSS</w:t>
            </w:r>
          </w:p>
        </w:tc>
        <w:tc>
          <w:tcPr>
            <w:tcW w:w="1963" w:type="dxa"/>
            <w:shd w:val="clear" w:color="auto" w:fill="E7E6E6"/>
            <w:vAlign w:val="center"/>
          </w:tcPr>
          <w:p w14:paraId="7C50E0EF" w14:textId="77777777" w:rsidR="00016C5B" w:rsidRPr="007D656B" w:rsidRDefault="00016C5B" w:rsidP="00DE5809">
            <w:pPr>
              <w:jc w:val="center"/>
              <w:rPr>
                <w:b/>
              </w:rPr>
            </w:pPr>
            <w:r w:rsidRPr="007D656B">
              <w:rPr>
                <w:b/>
              </w:rPr>
              <w:t>SSS</w:t>
            </w:r>
          </w:p>
        </w:tc>
        <w:tc>
          <w:tcPr>
            <w:tcW w:w="2109" w:type="dxa"/>
            <w:shd w:val="clear" w:color="auto" w:fill="E7E6E6"/>
            <w:vAlign w:val="center"/>
          </w:tcPr>
          <w:p w14:paraId="45D23AFE" w14:textId="77777777" w:rsidR="00016C5B" w:rsidRPr="007D656B" w:rsidRDefault="00016C5B" w:rsidP="00DE5809">
            <w:pPr>
              <w:jc w:val="center"/>
              <w:rPr>
                <w:b/>
              </w:rPr>
            </w:pPr>
            <w:r>
              <w:rPr>
                <w:b/>
              </w:rPr>
              <w:t>PBCH</w:t>
            </w:r>
          </w:p>
        </w:tc>
      </w:tr>
      <w:tr w:rsidR="00016C5B" w:rsidRPr="00834F93" w14:paraId="439A568C" w14:textId="77777777" w:rsidTr="00DE5809">
        <w:trPr>
          <w:trHeight w:val="200"/>
          <w:jc w:val="center"/>
        </w:trPr>
        <w:tc>
          <w:tcPr>
            <w:tcW w:w="3522" w:type="dxa"/>
            <w:shd w:val="clear" w:color="auto" w:fill="auto"/>
            <w:vAlign w:val="center"/>
          </w:tcPr>
          <w:p w14:paraId="57DD39D4" w14:textId="77777777" w:rsidR="00016C5B" w:rsidRPr="00834F93" w:rsidRDefault="00016C5B" w:rsidP="00DE5809">
            <w:r w:rsidRPr="00834F93">
              <w:t>The number of OFDM symbols</w:t>
            </w:r>
          </w:p>
        </w:tc>
        <w:tc>
          <w:tcPr>
            <w:tcW w:w="1710" w:type="dxa"/>
            <w:shd w:val="clear" w:color="auto" w:fill="auto"/>
            <w:vAlign w:val="center"/>
          </w:tcPr>
          <w:p w14:paraId="5D0053B4" w14:textId="77777777" w:rsidR="00016C5B" w:rsidRPr="00834F93" w:rsidRDefault="00016C5B" w:rsidP="00DE5809">
            <w:pPr>
              <w:jc w:val="center"/>
            </w:pPr>
            <w:r w:rsidRPr="00834F93">
              <w:t>1</w:t>
            </w:r>
          </w:p>
        </w:tc>
        <w:tc>
          <w:tcPr>
            <w:tcW w:w="1963" w:type="dxa"/>
            <w:shd w:val="clear" w:color="auto" w:fill="auto"/>
            <w:vAlign w:val="center"/>
          </w:tcPr>
          <w:p w14:paraId="70980A7D" w14:textId="77777777" w:rsidR="00016C5B" w:rsidRPr="00834F93" w:rsidRDefault="00016C5B" w:rsidP="00DE5809">
            <w:pPr>
              <w:jc w:val="center"/>
            </w:pPr>
            <w:r w:rsidRPr="00834F93">
              <w:t>1</w:t>
            </w:r>
          </w:p>
        </w:tc>
        <w:tc>
          <w:tcPr>
            <w:tcW w:w="2109" w:type="dxa"/>
            <w:vAlign w:val="center"/>
          </w:tcPr>
          <w:p w14:paraId="13D73F0B" w14:textId="77777777" w:rsidR="00016C5B" w:rsidRPr="00834F93" w:rsidRDefault="00016C5B" w:rsidP="00DE5809">
            <w:pPr>
              <w:jc w:val="center"/>
            </w:pPr>
            <w:r>
              <w:t>2</w:t>
            </w:r>
          </w:p>
        </w:tc>
      </w:tr>
      <w:tr w:rsidR="00016C5B" w:rsidRPr="00834F93" w14:paraId="75CFC076" w14:textId="77777777" w:rsidTr="00DE5809">
        <w:trPr>
          <w:trHeight w:val="455"/>
          <w:jc w:val="center"/>
        </w:trPr>
        <w:tc>
          <w:tcPr>
            <w:tcW w:w="3522" w:type="dxa"/>
            <w:shd w:val="clear" w:color="auto" w:fill="auto"/>
            <w:vAlign w:val="center"/>
          </w:tcPr>
          <w:p w14:paraId="12F712A0" w14:textId="77777777" w:rsidR="00016C5B" w:rsidRPr="00834F93" w:rsidRDefault="00016C5B" w:rsidP="00DE5809">
            <w:r>
              <w:t>Sequence length (or the number of used sub-carriers)</w:t>
            </w:r>
          </w:p>
        </w:tc>
        <w:tc>
          <w:tcPr>
            <w:tcW w:w="1710" w:type="dxa"/>
            <w:shd w:val="clear" w:color="auto" w:fill="auto"/>
            <w:vAlign w:val="center"/>
          </w:tcPr>
          <w:p w14:paraId="2B924ED5" w14:textId="77777777" w:rsidR="00016C5B" w:rsidRPr="00834F93" w:rsidRDefault="00016C5B" w:rsidP="00DE5809">
            <w:pPr>
              <w:jc w:val="center"/>
            </w:pPr>
            <w:r>
              <w:t>127</w:t>
            </w:r>
          </w:p>
        </w:tc>
        <w:tc>
          <w:tcPr>
            <w:tcW w:w="1963" w:type="dxa"/>
            <w:shd w:val="clear" w:color="auto" w:fill="auto"/>
            <w:vAlign w:val="center"/>
          </w:tcPr>
          <w:p w14:paraId="26E6F887" w14:textId="77777777" w:rsidR="00016C5B" w:rsidRPr="00834F93" w:rsidRDefault="00016C5B" w:rsidP="00DE5809">
            <w:pPr>
              <w:jc w:val="center"/>
            </w:pPr>
            <w:r>
              <w:t>127</w:t>
            </w:r>
          </w:p>
        </w:tc>
        <w:tc>
          <w:tcPr>
            <w:tcW w:w="2109" w:type="dxa"/>
            <w:vAlign w:val="center"/>
          </w:tcPr>
          <w:p w14:paraId="05D920E6" w14:textId="77777777" w:rsidR="00016C5B" w:rsidRPr="00834F93" w:rsidRDefault="00016C5B" w:rsidP="00DE5809">
            <w:pPr>
              <w:jc w:val="center"/>
            </w:pPr>
            <w:r>
              <w:t>127</w:t>
            </w:r>
          </w:p>
        </w:tc>
      </w:tr>
      <w:tr w:rsidR="00016C5B" w:rsidRPr="00834F93" w14:paraId="323E41CF" w14:textId="77777777" w:rsidTr="00DE5809">
        <w:trPr>
          <w:trHeight w:val="455"/>
          <w:jc w:val="center"/>
        </w:trPr>
        <w:tc>
          <w:tcPr>
            <w:tcW w:w="3522" w:type="dxa"/>
            <w:shd w:val="clear" w:color="auto" w:fill="auto"/>
            <w:vAlign w:val="center"/>
          </w:tcPr>
          <w:p w14:paraId="3E1775D0" w14:textId="77777777" w:rsidR="00016C5B" w:rsidRDefault="00016C5B" w:rsidP="00DE5809">
            <w:r>
              <w:t>The number of antenna ports</w:t>
            </w:r>
          </w:p>
        </w:tc>
        <w:tc>
          <w:tcPr>
            <w:tcW w:w="1710" w:type="dxa"/>
            <w:shd w:val="clear" w:color="auto" w:fill="auto"/>
            <w:vAlign w:val="center"/>
          </w:tcPr>
          <w:p w14:paraId="250F8BA6" w14:textId="77777777" w:rsidR="00016C5B" w:rsidRDefault="00016C5B" w:rsidP="00DE5809">
            <w:pPr>
              <w:jc w:val="center"/>
            </w:pPr>
            <w:r>
              <w:t>1</w:t>
            </w:r>
          </w:p>
        </w:tc>
        <w:tc>
          <w:tcPr>
            <w:tcW w:w="1963" w:type="dxa"/>
            <w:shd w:val="clear" w:color="auto" w:fill="auto"/>
            <w:vAlign w:val="center"/>
          </w:tcPr>
          <w:p w14:paraId="606D2609" w14:textId="77777777" w:rsidR="00016C5B" w:rsidRDefault="00016C5B" w:rsidP="00DE5809">
            <w:pPr>
              <w:jc w:val="center"/>
            </w:pPr>
            <w:r>
              <w:t>1</w:t>
            </w:r>
          </w:p>
        </w:tc>
        <w:tc>
          <w:tcPr>
            <w:tcW w:w="2109" w:type="dxa"/>
            <w:vAlign w:val="center"/>
          </w:tcPr>
          <w:p w14:paraId="56591317" w14:textId="77777777" w:rsidR="00016C5B" w:rsidRDefault="00016C5B" w:rsidP="00DE5809">
            <w:pPr>
              <w:jc w:val="center"/>
            </w:pPr>
            <w:r>
              <w:t>1</w:t>
            </w:r>
          </w:p>
        </w:tc>
      </w:tr>
    </w:tbl>
    <w:p w14:paraId="196F5D9F" w14:textId="77777777" w:rsidR="00016C5B" w:rsidRDefault="00016C5B" w:rsidP="00016C5B"/>
    <w:p w14:paraId="60DD6FD9" w14:textId="77777777" w:rsidR="002655B1" w:rsidRPr="002655B1" w:rsidRDefault="002655B1" w:rsidP="002655B1">
      <w:pPr>
        <w:rPr>
          <w:b/>
        </w:rPr>
      </w:pPr>
      <w:r w:rsidRPr="002655B1">
        <w:rPr>
          <w:b/>
        </w:rPr>
        <w:t xml:space="preserve">Proposal 1: RAN1 considers designing a synchronization signal block with design parameters provided in </w:t>
      </w:r>
      <w:r w:rsidRPr="002655B1">
        <w:rPr>
          <w:b/>
        </w:rPr>
        <w:fldChar w:fldCharType="begin"/>
      </w:r>
      <w:r w:rsidRPr="002655B1">
        <w:rPr>
          <w:b/>
        </w:rPr>
        <w:instrText xml:space="preserve"> REF _Ref470461782 \h </w:instrText>
      </w:r>
      <w:r w:rsidRPr="002655B1">
        <w:rPr>
          <w:b/>
        </w:rPr>
      </w:r>
      <w:r>
        <w:rPr>
          <w:b/>
        </w:rPr>
        <w:instrText xml:space="preserve"> \* MERGEFORMAT </w:instrText>
      </w:r>
      <w:r w:rsidRPr="002655B1">
        <w:rPr>
          <w:b/>
        </w:rPr>
        <w:fldChar w:fldCharType="separate"/>
      </w:r>
      <w:r w:rsidRPr="002655B1">
        <w:rPr>
          <w:b/>
        </w:rPr>
        <w:t xml:space="preserve">Table </w:t>
      </w:r>
      <w:r w:rsidRPr="002655B1">
        <w:rPr>
          <w:b/>
          <w:noProof/>
        </w:rPr>
        <w:t>2</w:t>
      </w:r>
      <w:r w:rsidRPr="002655B1">
        <w:rPr>
          <w:b/>
        </w:rPr>
        <w:fldChar w:fldCharType="end"/>
      </w:r>
      <w:r w:rsidRPr="002655B1">
        <w:rPr>
          <w:b/>
        </w:rPr>
        <w:t>.</w:t>
      </w:r>
    </w:p>
    <w:p w14:paraId="76BA631D" w14:textId="35240070" w:rsidR="00016C5B" w:rsidRDefault="00FB7C22" w:rsidP="00016C5B">
      <w:pPr>
        <w:pStyle w:val="TH"/>
        <w:jc w:val="both"/>
        <w:rPr>
          <w:rFonts w:ascii="Times New Roman" w:hAnsi="Times New Roman"/>
          <w:b w:val="0"/>
        </w:rPr>
      </w:pPr>
      <w:r>
        <w:rPr>
          <w:rFonts w:ascii="Times New Roman" w:hAnsi="Times New Roman"/>
          <w:b w:val="0"/>
        </w:rPr>
        <w:t>In</w:t>
      </w:r>
      <w:r w:rsidR="00016C5B">
        <w:rPr>
          <w:rFonts w:ascii="Times New Roman" w:hAnsi="Times New Roman"/>
          <w:b w:val="0"/>
        </w:rPr>
        <w:t xml:space="preserve"> RAN1 #88</w:t>
      </w:r>
      <w:r>
        <w:rPr>
          <w:rFonts w:ascii="Times New Roman" w:hAnsi="Times New Roman"/>
          <w:b w:val="0"/>
        </w:rPr>
        <w:t xml:space="preserve">, </w:t>
      </w:r>
      <w:r w:rsidR="006B5968">
        <w:rPr>
          <w:rFonts w:ascii="Times New Roman" w:hAnsi="Times New Roman"/>
          <w:b w:val="0"/>
        </w:rPr>
        <w:t xml:space="preserve">time domain multiplexing of </w:t>
      </w:r>
      <w:r w:rsidR="00016C5B">
        <w:rPr>
          <w:rFonts w:ascii="Times New Roman" w:hAnsi="Times New Roman"/>
          <w:b w:val="0"/>
        </w:rPr>
        <w:t xml:space="preserve">NR-SS signals and NR-PBCH </w:t>
      </w:r>
      <w:r w:rsidR="006B5968">
        <w:rPr>
          <w:rFonts w:ascii="Times New Roman" w:hAnsi="Times New Roman"/>
          <w:b w:val="0"/>
        </w:rPr>
        <w:t>was agreed</w:t>
      </w:r>
      <w:r w:rsidR="00016C5B">
        <w:rPr>
          <w:rFonts w:ascii="Times New Roman" w:hAnsi="Times New Roman"/>
          <w:b w:val="0"/>
        </w:rPr>
        <w:t xml:space="preserve"> as a working assumption. In what follows we provide our design of the SS block structure.</w:t>
      </w:r>
    </w:p>
    <w:p w14:paraId="67794578" w14:textId="2F524BFF" w:rsidR="00016C5B" w:rsidRPr="00E47F7B" w:rsidRDefault="00016C5B" w:rsidP="00016C5B">
      <w:pPr>
        <w:pStyle w:val="TH"/>
        <w:jc w:val="both"/>
        <w:rPr>
          <w:b w:val="0"/>
        </w:rPr>
      </w:pPr>
      <w:r w:rsidRPr="00E47F7B">
        <w:rPr>
          <w:rFonts w:ascii="Times New Roman" w:hAnsi="Times New Roman"/>
          <w:b w:val="0"/>
        </w:rPr>
        <w:t xml:space="preserve">A synchronization signal block consists of </w:t>
      </w:r>
      <w:r w:rsidR="005B4848">
        <w:rPr>
          <w:rFonts w:ascii="Times New Roman" w:hAnsi="Times New Roman"/>
          <w:b w:val="0"/>
        </w:rPr>
        <w:t xml:space="preserve">four consecutive OFDM symbols. </w:t>
      </w:r>
      <w:r w:rsidR="00DA2337">
        <w:rPr>
          <w:rFonts w:ascii="Times New Roman" w:hAnsi="Times New Roman"/>
          <w:b w:val="0"/>
        </w:rPr>
        <w:t>O</w:t>
      </w:r>
      <w:r w:rsidRPr="00E47F7B">
        <w:rPr>
          <w:rFonts w:ascii="Times New Roman" w:hAnsi="Times New Roman"/>
          <w:b w:val="0"/>
        </w:rPr>
        <w:t xml:space="preserve">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contain</w:t>
      </w:r>
      <w:r>
        <w:rPr>
          <w:rFonts w:ascii="Times New Roman" w:hAnsi="Times New Roman"/>
          <w:b w:val="0"/>
        </w:rPr>
        <w:t>s</w:t>
      </w:r>
      <w:r w:rsidRPr="00E47F7B">
        <w:rPr>
          <w:rFonts w:ascii="Times New Roman" w:hAnsi="Times New Roman"/>
          <w:b w:val="0"/>
        </w:rPr>
        <w:t xml:space="preserve"> two OFDM</w:t>
      </w:r>
      <w:r w:rsidRPr="00E47F7B">
        <w:rPr>
          <w:b w:val="0"/>
        </w:rPr>
        <w:t xml:space="preserve"> </w:t>
      </w:r>
      <w:r w:rsidRPr="00E47F7B">
        <w:rPr>
          <w:rFonts w:ascii="Times New Roman" w:hAnsi="Times New Roman"/>
          <w:b w:val="0"/>
        </w:rPr>
        <w:t>symbols for the physical broadcast ch</w:t>
      </w:r>
      <w:r>
        <w:rPr>
          <w:rFonts w:ascii="Times New Roman" w:hAnsi="Times New Roman"/>
          <w:b w:val="0"/>
        </w:rPr>
        <w:t>annel (PBCH)</w:t>
      </w:r>
      <w:r w:rsidRPr="00E47F7B">
        <w:rPr>
          <w:rFonts w:ascii="Times New Roman" w:hAnsi="Times New Roman"/>
          <w:b w:val="0"/>
        </w:rPr>
        <w:t xml:space="preserve">. </w:t>
      </w:r>
      <w:r>
        <w:rPr>
          <w:rFonts w:ascii="Times New Roman" w:hAnsi="Times New Roman"/>
          <w:b w:val="0"/>
        </w:rPr>
        <w:t>We propose t</w:t>
      </w:r>
      <w:r w:rsidRPr="00E47F7B">
        <w:rPr>
          <w:rFonts w:ascii="Times New Roman" w:hAnsi="Times New Roman"/>
          <w:b w:val="0"/>
        </w:rPr>
        <w:t>he synchronization signals and the physical broadcast channel within a synchronization signal block are time-multiplexed</w:t>
      </w:r>
      <w:r>
        <w:rPr>
          <w:rFonts w:ascii="Times New Roman" w:hAnsi="Times New Roman"/>
          <w:b w:val="0"/>
        </w:rPr>
        <w:t xml:space="preserve"> with an order</w:t>
      </w:r>
      <w:r w:rsidRPr="00E47F7B">
        <w:rPr>
          <w:rFonts w:ascii="Times New Roman" w:hAnsi="Times New Roman"/>
          <w:b w:val="0"/>
        </w:rPr>
        <w:t xml:space="preserve"> provided </w:t>
      </w:r>
      <w:r>
        <w:rPr>
          <w:rFonts w:ascii="Times New Roman" w:hAnsi="Times New Roman"/>
          <w:b w:val="0"/>
        </w:rPr>
        <w:t xml:space="preserve">in </w:t>
      </w:r>
      <w:r w:rsidRPr="00857BED">
        <w:rPr>
          <w:rFonts w:ascii="Times New Roman" w:hAnsi="Times New Roman"/>
          <w:b w:val="0"/>
        </w:rPr>
        <w:fldChar w:fldCharType="begin"/>
      </w:r>
      <w:r w:rsidRPr="00857BED">
        <w:rPr>
          <w:rFonts w:ascii="Times New Roman" w:hAnsi="Times New Roman"/>
          <w:b w:val="0"/>
        </w:rPr>
        <w:instrText xml:space="preserve"> REF _Ref470450992 \h  \* MERGEFORMAT </w:instrText>
      </w:r>
      <w:r w:rsidRPr="00857BED">
        <w:rPr>
          <w:rFonts w:ascii="Times New Roman" w:hAnsi="Times New Roman"/>
          <w:b w:val="0"/>
        </w:rPr>
      </w:r>
      <w:r w:rsidRPr="00857BED">
        <w:rPr>
          <w:rFonts w:ascii="Times New Roman" w:hAnsi="Times New Roman"/>
          <w:b w:val="0"/>
        </w:rPr>
        <w:fldChar w:fldCharType="separate"/>
      </w:r>
      <w:r w:rsidRPr="007A6A51">
        <w:rPr>
          <w:rFonts w:ascii="Times New Roman" w:hAnsi="Times New Roman"/>
          <w:b w:val="0"/>
        </w:rPr>
        <w:t xml:space="preserve">Figure </w:t>
      </w:r>
      <w:r w:rsidRPr="007A6A51">
        <w:rPr>
          <w:rFonts w:ascii="Times New Roman" w:hAnsi="Times New Roman"/>
          <w:b w:val="0"/>
          <w:noProof/>
        </w:rPr>
        <w:t>1</w:t>
      </w:r>
      <w:r w:rsidRPr="00857BED">
        <w:rPr>
          <w:rFonts w:ascii="Times New Roman" w:hAnsi="Times New Roman"/>
          <w:b w:val="0"/>
        </w:rPr>
        <w:fldChar w:fldCharType="end"/>
      </w:r>
      <w:r w:rsidRPr="00857BED">
        <w:rPr>
          <w:rFonts w:ascii="Times New Roman" w:hAnsi="Times New Roman"/>
          <w:b w:val="0"/>
        </w:rPr>
        <w:t xml:space="preserve">. </w:t>
      </w:r>
      <w:r>
        <w:rPr>
          <w:rFonts w:ascii="Times New Roman" w:hAnsi="Times New Roman"/>
          <w:b w:val="0"/>
        </w:rPr>
        <w:t xml:space="preserve">Since SSS is proposed to use as DMRS for PBCH, SSS is placed between two PBCH symbols for a good PBCH performance in high Doppler scenarios. </w:t>
      </w:r>
    </w:p>
    <w:p w14:paraId="326B0933" w14:textId="77777777" w:rsidR="00016C5B" w:rsidRPr="00CC08A4" w:rsidRDefault="00016C5B" w:rsidP="00016C5B">
      <w:pPr>
        <w:pStyle w:val="TH"/>
        <w:rPr>
          <w:rFonts w:ascii="Times New Roman" w:hAnsi="Times New Roman"/>
          <w:b w:val="0"/>
        </w:rPr>
      </w:pPr>
      <w:r>
        <w:object w:dxaOrig="2244" w:dyaOrig="804" w14:anchorId="26045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9pt;height:50.95pt" o:ole="">
            <v:imagedata r:id="rId13" o:title=""/>
          </v:shape>
          <o:OLEObject Type="Embed" ProgID="Visio.Drawing.11" ShapeID="_x0000_i1025" DrawAspect="Content" ObjectID="_1551893303" r:id="rId14"/>
        </w:object>
      </w:r>
    </w:p>
    <w:p w14:paraId="4F4CC5FD" w14:textId="77777777" w:rsidR="00016C5B" w:rsidRDefault="00016C5B" w:rsidP="00016C5B">
      <w:pPr>
        <w:pStyle w:val="Caption"/>
        <w:jc w:val="center"/>
      </w:pPr>
      <w:bookmarkStart w:id="8" w:name="_Ref470450992"/>
      <w:r>
        <w:t xml:space="preserve">Figure </w:t>
      </w:r>
      <w:r>
        <w:fldChar w:fldCharType="begin"/>
      </w:r>
      <w:r>
        <w:instrText xml:space="preserve"> SEQ Figure \* ARABIC </w:instrText>
      </w:r>
      <w:r>
        <w:fldChar w:fldCharType="separate"/>
      </w:r>
      <w:r>
        <w:rPr>
          <w:noProof/>
        </w:rPr>
        <w:t>1</w:t>
      </w:r>
      <w:r>
        <w:rPr>
          <w:noProof/>
        </w:rPr>
        <w:fldChar w:fldCharType="end"/>
      </w:r>
      <w:bookmarkEnd w:id="8"/>
      <w:r w:rsidRPr="00CC08A4">
        <w:t xml:space="preserve">: </w:t>
      </w:r>
      <w:r>
        <w:t>Unified NR synchronization signal block design</w:t>
      </w:r>
    </w:p>
    <w:p w14:paraId="4F545A4B" w14:textId="0B2D695F" w:rsidR="00016C5B" w:rsidRPr="002655B1" w:rsidRDefault="00016C5B" w:rsidP="002655B1">
      <w:pPr>
        <w:rPr>
          <w:b/>
        </w:rPr>
      </w:pPr>
      <w:r w:rsidRPr="002655B1">
        <w:rPr>
          <w:b/>
        </w:rPr>
        <w:t xml:space="preserve">Proposal 2: The synchronization signals and physical broadcast channel are time-multiplexed within an SS block with an order presented in </w:t>
      </w:r>
      <w:r w:rsidRPr="002655B1">
        <w:rPr>
          <w:b/>
        </w:rPr>
        <w:fldChar w:fldCharType="begin"/>
      </w:r>
      <w:r w:rsidRPr="002655B1">
        <w:rPr>
          <w:b/>
        </w:rPr>
        <w:instrText xml:space="preserve"> REF _Ref470450992 \h </w:instrText>
      </w:r>
      <w:r w:rsidRPr="002655B1">
        <w:rPr>
          <w:b/>
        </w:rPr>
      </w:r>
      <w:r w:rsidR="002655B1">
        <w:rPr>
          <w:b/>
        </w:rPr>
        <w:instrText xml:space="preserve"> \* MERGEFORMAT </w:instrText>
      </w:r>
      <w:r w:rsidRPr="002655B1">
        <w:rPr>
          <w:b/>
        </w:rPr>
        <w:fldChar w:fldCharType="separate"/>
      </w:r>
      <w:r w:rsidRPr="002655B1">
        <w:rPr>
          <w:b/>
        </w:rPr>
        <w:t>Figure 1</w:t>
      </w:r>
      <w:r w:rsidRPr="002655B1">
        <w:rPr>
          <w:b/>
        </w:rPr>
        <w:fldChar w:fldCharType="end"/>
      </w:r>
      <w:r w:rsidRPr="002655B1">
        <w:rPr>
          <w:b/>
        </w:rPr>
        <w:t>.</w:t>
      </w:r>
    </w:p>
    <w:p w14:paraId="1D40C927" w14:textId="77777777" w:rsidR="009E3C4E" w:rsidRDefault="009E3C4E" w:rsidP="00515DD2">
      <w:pPr>
        <w:jc w:val="both"/>
        <w:rPr>
          <w:szCs w:val="22"/>
        </w:rPr>
      </w:pPr>
    </w:p>
    <w:p w14:paraId="316F3C49" w14:textId="5CA75A08" w:rsidR="004164C7" w:rsidRDefault="00A675D1" w:rsidP="007558C7">
      <w:pPr>
        <w:pStyle w:val="Heading1"/>
        <w:numPr>
          <w:ilvl w:val="0"/>
          <w:numId w:val="11"/>
        </w:numPr>
        <w:rPr>
          <w:lang w:val="en-US"/>
        </w:rPr>
      </w:pPr>
      <w:r>
        <w:rPr>
          <w:lang w:val="en-US"/>
        </w:rPr>
        <w:t xml:space="preserve">SS </w:t>
      </w:r>
      <w:r w:rsidR="00177A84">
        <w:rPr>
          <w:lang w:val="en-US"/>
        </w:rPr>
        <w:t>burst set composition</w:t>
      </w:r>
    </w:p>
    <w:bookmarkEnd w:id="4"/>
    <w:p w14:paraId="107C55BD" w14:textId="0AD81AC1" w:rsidR="00F52FA0" w:rsidRPr="002B424F" w:rsidRDefault="0091361A" w:rsidP="002B424F">
      <w:pPr>
        <w:jc w:val="both"/>
      </w:pPr>
      <w:r>
        <w:t>Grouping of SS blocks in burst-set</w:t>
      </w:r>
      <w:r w:rsidR="004E3366">
        <w:t xml:space="preserve"> and BCH TTI is illustrated in </w:t>
      </w:r>
      <w:r w:rsidR="004E3366">
        <w:fldChar w:fldCharType="begin"/>
      </w:r>
      <w:r w:rsidR="004E3366">
        <w:instrText xml:space="preserve"> REF _Ref474162103 \h </w:instrText>
      </w:r>
      <w:r w:rsidR="004E3366">
        <w:fldChar w:fldCharType="separate"/>
      </w:r>
      <w:r w:rsidR="00616444">
        <w:t xml:space="preserve">Figure </w:t>
      </w:r>
      <w:r w:rsidR="004E3366">
        <w:fldChar w:fldCharType="end"/>
      </w:r>
      <w:r w:rsidR="00205E8E">
        <w:t>2</w:t>
      </w:r>
      <w:r>
        <w:t xml:space="preserve">. </w:t>
      </w:r>
      <w:r w:rsidRPr="0091361A">
        <w:t xml:space="preserve">A </w:t>
      </w:r>
      <w:r w:rsidRPr="0091361A">
        <w:rPr>
          <w:b/>
        </w:rPr>
        <w:t>burst-set</w:t>
      </w:r>
      <w:r w:rsidRPr="0091361A">
        <w:t xml:space="preserve"> may be defined as the </w:t>
      </w:r>
      <w:r>
        <w:t>set</w:t>
      </w:r>
      <w:r w:rsidRPr="0091361A">
        <w:t xml:space="preserve"> of </w:t>
      </w:r>
      <w:r>
        <w:t>SS blocks</w:t>
      </w:r>
      <w:r w:rsidRPr="0091361A">
        <w:t xml:space="preserve"> comprising one complete beam-sweep.  Therefore, the duration of a burst-set is the periodicity at which the UE receives SS blocks.</w:t>
      </w:r>
      <w:r>
        <w:t xml:space="preserve"> Here </w:t>
      </w:r>
      <m:oMath>
        <m:r>
          <w:rPr>
            <w:rFonts w:ascii="Cambria Math" w:hAnsi="Cambria Math"/>
          </w:rPr>
          <m:t>L</m:t>
        </m:r>
      </m:oMath>
      <w:r>
        <w:t xml:space="preserve"> denotes number of SS </w:t>
      </w:r>
      <w:r w:rsidR="002B424F">
        <w:t xml:space="preserve">blocks in a burst-set.  </w:t>
      </w:r>
      <w:r w:rsidR="0017375F">
        <w:t>T</w:t>
      </w:r>
      <w:r w:rsidR="00C52E6B" w:rsidRPr="0017375F">
        <w:t xml:space="preserve">hese blocks </w:t>
      </w:r>
      <w:r w:rsidR="00230A72" w:rsidRPr="0017375F">
        <w:t xml:space="preserve">may </w:t>
      </w:r>
      <w:r w:rsidR="002B424F" w:rsidRPr="0017375F">
        <w:t xml:space="preserve">not be </w:t>
      </w:r>
      <w:r w:rsidR="0012305C" w:rsidRPr="0017375F">
        <w:t>contiguous</w:t>
      </w:r>
      <w:r w:rsidR="0017375F">
        <w:t xml:space="preserve"> especially if </w:t>
      </w:r>
      <m:oMath>
        <m:r>
          <w:rPr>
            <w:rFonts w:ascii="Cambria Math" w:hAnsi="Cambria Math"/>
          </w:rPr>
          <m:t>L</m:t>
        </m:r>
      </m:oMath>
      <w:r w:rsidR="0017375F">
        <w:rPr>
          <w:iCs/>
        </w:rPr>
        <w:t xml:space="preserve"> is a large value.  In this case a burst-set will be composed of multiple bursts, where a </w:t>
      </w:r>
      <w:r w:rsidR="0017375F" w:rsidRPr="0017375F">
        <w:rPr>
          <w:b/>
          <w:iCs/>
        </w:rPr>
        <w:t>burst</w:t>
      </w:r>
      <w:r w:rsidR="0017375F">
        <w:rPr>
          <w:iCs/>
        </w:rPr>
        <w:t xml:space="preserve"> is a set </w:t>
      </w:r>
      <w:r w:rsidR="0017375F" w:rsidRPr="00F52FA0">
        <w:t>of consecutive SS block</w:t>
      </w:r>
      <w:r w:rsidR="0017375F">
        <w:t>s</w:t>
      </w:r>
      <w:r w:rsidR="0017375F" w:rsidRPr="00F52FA0">
        <w:t xml:space="preserve"> transmission resources available to the gNB</w:t>
      </w:r>
      <w:r w:rsidR="0017375F">
        <w:t>. Pattern of a burst-set</w:t>
      </w:r>
      <w:r w:rsidR="00C52E6B" w:rsidRPr="0017375F">
        <w:t xml:space="preserve"> can </w:t>
      </w:r>
      <w:r w:rsidR="0017375F">
        <w:t xml:space="preserve">be </w:t>
      </w:r>
      <w:r w:rsidR="00C52E6B" w:rsidRPr="0017375F">
        <w:t>finalize</w:t>
      </w:r>
      <w:r w:rsidR="0017375F">
        <w:t>d</w:t>
      </w:r>
      <w:r w:rsidR="00C52E6B" w:rsidRPr="0017375F">
        <w:t xml:space="preserve"> after </w:t>
      </w:r>
      <w:r w:rsidR="00230A72" w:rsidRPr="0017375F">
        <w:t xml:space="preserve">decision </w:t>
      </w:r>
      <w:r w:rsidR="0017375F">
        <w:t>on value of</w:t>
      </w:r>
      <w:r w:rsidR="00230A72" w:rsidRPr="0017375F">
        <w:t xml:space="preserve"> </w:t>
      </w:r>
      <m:oMath>
        <m:r>
          <w:rPr>
            <w:rFonts w:ascii="Cambria Math" w:hAnsi="Cambria Math"/>
          </w:rPr>
          <m:t>L</m:t>
        </m:r>
      </m:oMath>
      <w:r w:rsidR="000058D1">
        <w:t>.</w:t>
      </w:r>
      <w:r w:rsidR="002B424F">
        <w:t xml:space="preserve"> </w:t>
      </w:r>
    </w:p>
    <w:p w14:paraId="6B5F22D7" w14:textId="3C5F7C63" w:rsidR="00A767A5" w:rsidRPr="00690841" w:rsidRDefault="00826326" w:rsidP="00A767A5">
      <w:pPr>
        <w:jc w:val="both"/>
      </w:pPr>
      <w:r>
        <w:t xml:space="preserve">Moreover, let </w:t>
      </w:r>
      <m:oMath>
        <m:r>
          <w:rPr>
            <w:rFonts w:ascii="Cambria Math" w:hAnsi="Cambria Math"/>
          </w:rPr>
          <m:t>m</m:t>
        </m:r>
      </m:oMath>
      <w:r>
        <w:t xml:space="preserve"> denote the number of burst-sets contained in BCH TTI.</w:t>
      </w:r>
      <w:r w:rsidR="005F1531">
        <w:t xml:space="preserve">  BCH payload can </w:t>
      </w:r>
      <w:r w:rsidR="00DE5891">
        <w:t xml:space="preserve">explicitly </w:t>
      </w:r>
      <w:r w:rsidR="005F1531">
        <w:t xml:space="preserve">indicate system timing </w:t>
      </w:r>
      <w:r w:rsidR="00E4532A">
        <w:t>up to</w:t>
      </w:r>
      <w:r w:rsidR="005F1531">
        <w:t xml:space="preserve"> the resolution of BCH TTI, as in LTE.  </w:t>
      </w:r>
      <w:r w:rsidR="00DE5891">
        <w:t>C</w:t>
      </w:r>
      <w:r w:rsidR="00A767A5">
        <w:t xml:space="preserve">onveying </w:t>
      </w:r>
      <w:r w:rsidR="005F1531">
        <w:t>residual timing info</w:t>
      </w:r>
      <w:r w:rsidR="00DE5891">
        <w:t xml:space="preserve"> can be seen as conveying</w:t>
      </w:r>
      <w:r w:rsidR="00A767A5">
        <w:t xml:space="preserve"> SS block index </w:t>
      </w:r>
      <w:r w:rsidR="00A767A5" w:rsidRPr="00DE5891">
        <w:rPr>
          <w:i/>
        </w:rPr>
        <w:t>within a BCH TTI</w:t>
      </w:r>
      <w:r w:rsidR="00A767A5">
        <w:t xml:space="preserve">.  That is, SS block index takes values in </w:t>
      </w:r>
      <m:oMath>
        <m:d>
          <m:dPr>
            <m:begChr m:val="{"/>
            <m:endChr m:val="}"/>
            <m:ctrlPr>
              <w:rPr>
                <w:rFonts w:ascii="Cambria Math" w:hAnsi="Cambria Math"/>
                <w:i/>
                <w:lang w:val="en-US"/>
              </w:rPr>
            </m:ctrlPr>
          </m:dPr>
          <m:e>
            <m:r>
              <w:rPr>
                <w:rFonts w:ascii="Cambria Math" w:hAnsi="Cambria Math"/>
                <w:lang w:val="en-US"/>
              </w:rPr>
              <m:t>0,1,…,m⋅L-1</m:t>
            </m:r>
          </m:e>
        </m:d>
      </m:oMath>
      <w:r w:rsidR="00A767A5">
        <w:rPr>
          <w:lang w:val="en-US"/>
        </w:rPr>
        <w:t>.</w:t>
      </w:r>
      <w:r w:rsidR="006E0543">
        <w:rPr>
          <w:lang w:val="en-US"/>
        </w:rPr>
        <w:t xml:space="preserve"> </w:t>
      </w:r>
      <w:r w:rsidR="00C87660">
        <w:rPr>
          <w:lang w:val="en-US"/>
        </w:rPr>
        <w:t xml:space="preserve"> </w:t>
      </w:r>
      <w:r w:rsidR="006E0543">
        <w:rPr>
          <w:lang w:val="en-US"/>
        </w:rPr>
        <w:t xml:space="preserve">Let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ss</m:t>
            </m:r>
          </m:sub>
        </m:sSub>
        <m:r>
          <w:rPr>
            <w:rFonts w:ascii="Cambria Math" w:hAnsi="Cambria Math"/>
            <w:lang w:val="en-US" w:eastAsia="ja-JP"/>
          </w:rPr>
          <m:t>≡</m:t>
        </m:r>
        <m:r>
          <w:rPr>
            <w:rFonts w:ascii="Cambria Math" w:hAnsi="Cambria Math"/>
            <w:lang w:val="en-US"/>
          </w:rPr>
          <m:t>m⋅L</m:t>
        </m:r>
      </m:oMath>
      <w:r w:rsidR="00DE5891">
        <w:rPr>
          <w:lang w:val="en-US"/>
        </w:rPr>
        <w:t xml:space="preserve"> denote the total number of supported SS blocks in one BCH TTI.</w:t>
      </w:r>
      <w:r w:rsidR="005F1531">
        <w:rPr>
          <w:lang w:val="en-US"/>
        </w:rPr>
        <w:t xml:space="preserve">  </w:t>
      </w:r>
    </w:p>
    <w:p w14:paraId="3EDCC0BD" w14:textId="77777777" w:rsidR="004E3366" w:rsidRDefault="00206FE2" w:rsidP="004E3366">
      <w:pPr>
        <w:keepNext/>
        <w:jc w:val="center"/>
      </w:pPr>
      <w:r>
        <w:rPr>
          <w:noProof/>
          <w:lang w:val="en-US"/>
        </w:rPr>
        <w:drawing>
          <wp:inline distT="0" distB="0" distL="0" distR="0" wp14:anchorId="4B47585B" wp14:editId="69569036">
            <wp:extent cx="5268338" cy="128079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neBchTti.png"/>
                    <pic:cNvPicPr/>
                  </pic:nvPicPr>
                  <pic:blipFill>
                    <a:blip r:embed="rId15">
                      <a:extLst>
                        <a:ext uri="{28A0092B-C50C-407E-A947-70E740481C1C}">
                          <a14:useLocalDpi xmlns:a14="http://schemas.microsoft.com/office/drawing/2010/main" val="0"/>
                        </a:ext>
                      </a:extLst>
                    </a:blip>
                    <a:stretch>
                      <a:fillRect/>
                    </a:stretch>
                  </pic:blipFill>
                  <pic:spPr>
                    <a:xfrm>
                      <a:off x="0" y="0"/>
                      <a:ext cx="5268338" cy="1280795"/>
                    </a:xfrm>
                    <a:prstGeom prst="rect">
                      <a:avLst/>
                    </a:prstGeom>
                  </pic:spPr>
                </pic:pic>
              </a:graphicData>
            </a:graphic>
          </wp:inline>
        </w:drawing>
      </w:r>
    </w:p>
    <w:p w14:paraId="1CBBA750" w14:textId="66B2F35D" w:rsidR="004164C7" w:rsidRDefault="004E3366" w:rsidP="002B424F">
      <w:pPr>
        <w:pStyle w:val="Caption"/>
        <w:jc w:val="center"/>
      </w:pPr>
      <w:bookmarkStart w:id="9" w:name="_Ref474162103"/>
      <w:r>
        <w:t xml:space="preserve">Figure </w:t>
      </w:r>
      <w:r w:rsidR="00205E8E">
        <w:t>2</w:t>
      </w:r>
      <w:bookmarkEnd w:id="9"/>
      <w:r>
        <w:t xml:space="preserve">: </w:t>
      </w:r>
      <w:r w:rsidR="005F1531">
        <w:t>Burst-set</w:t>
      </w:r>
      <w:r w:rsidRPr="00164F0A">
        <w:t xml:space="preserve"> and BCH TTI</w:t>
      </w:r>
      <w:r w:rsidR="005F1531">
        <w:t xml:space="preserve">, showing </w:t>
      </w:r>
      <m:oMath>
        <m:r>
          <m:rPr>
            <m:sty m:val="bi"/>
          </m:rPr>
          <w:rPr>
            <w:rFonts w:ascii="Cambria Math" w:hAnsi="Cambria Math"/>
            <w:lang w:val="en-GB"/>
          </w:rPr>
          <m:t>L</m:t>
        </m:r>
      </m:oMath>
      <w:r w:rsidR="0091361A">
        <w:rPr>
          <w:iCs/>
          <w:lang w:val="en-GB"/>
        </w:rPr>
        <w:t xml:space="preserve"> SS blocks</w:t>
      </w:r>
      <w:r w:rsidR="005F1531">
        <w:rPr>
          <w:iCs/>
          <w:lang w:val="en-GB"/>
        </w:rPr>
        <w:t xml:space="preserve"> per burst-set and </w:t>
      </w:r>
      <m:oMath>
        <m:r>
          <m:rPr>
            <m:sty m:val="bi"/>
          </m:rPr>
          <w:rPr>
            <w:rFonts w:ascii="Cambria Math" w:hAnsi="Cambria Math"/>
            <w:lang w:val="en-GB"/>
          </w:rPr>
          <m:t>m</m:t>
        </m:r>
      </m:oMath>
      <w:r w:rsidR="005F1531">
        <w:rPr>
          <w:b w:val="0"/>
          <w:iCs/>
          <w:lang w:val="en-GB"/>
        </w:rPr>
        <w:t xml:space="preserve"> </w:t>
      </w:r>
      <w:r w:rsidR="005F1531" w:rsidRPr="005F1531">
        <w:rPr>
          <w:iCs/>
          <w:lang w:val="en-GB"/>
        </w:rPr>
        <w:t>burst</w:t>
      </w:r>
      <w:r w:rsidR="005F1531">
        <w:rPr>
          <w:iCs/>
          <w:lang w:val="en-GB"/>
        </w:rPr>
        <w:t>-sets per BCH TTI.</w:t>
      </w:r>
    </w:p>
    <w:p w14:paraId="7B426DC9" w14:textId="77777777" w:rsidR="002B424F" w:rsidRPr="002B424F" w:rsidRDefault="002B424F" w:rsidP="002B424F">
      <w:pPr>
        <w:rPr>
          <w:lang w:val="en-US"/>
        </w:rPr>
      </w:pPr>
    </w:p>
    <w:p w14:paraId="0D08DE10" w14:textId="11C93C0A" w:rsidR="007D1EE0" w:rsidRDefault="00C87660" w:rsidP="007D1EE0">
      <w:pPr>
        <w:rPr>
          <w:lang w:val="en-US" w:eastAsia="ja-JP"/>
        </w:rPr>
      </w:pPr>
      <w:r>
        <w:t xml:space="preserve">It is also important to clarify whether </w:t>
      </w:r>
      <w:r w:rsidR="008015B3">
        <w:t xml:space="preserve">all gNBs use </w:t>
      </w:r>
      <w:r>
        <w:t xml:space="preserve">the </w:t>
      </w:r>
      <w:r w:rsidR="008015B3">
        <w:t xml:space="preserve">same fixed </w:t>
      </w:r>
      <w:r w:rsidR="002B424F">
        <w:t>value</w:t>
      </w:r>
      <w:r>
        <w:t xml:space="preserve"> of </w:t>
      </w:r>
      <m:oMath>
        <m:r>
          <w:rPr>
            <w:rFonts w:ascii="Cambria Math" w:hAnsi="Cambria Math"/>
          </w:rPr>
          <m:t>L</m:t>
        </m:r>
      </m:oMath>
      <w:r w:rsidR="008015B3">
        <w:rPr>
          <w:iCs/>
        </w:rPr>
        <w:t xml:space="preserve">, or whether </w:t>
      </w:r>
      <w:r w:rsidR="002B424F">
        <w:rPr>
          <w:iCs/>
        </w:rPr>
        <w:t>this</w:t>
      </w:r>
      <w:r w:rsidR="00DE5891">
        <w:rPr>
          <w:iCs/>
        </w:rPr>
        <w:t xml:space="preserve"> denote</w:t>
      </w:r>
      <w:r w:rsidR="002B424F">
        <w:rPr>
          <w:iCs/>
        </w:rPr>
        <w:t>s</w:t>
      </w:r>
      <w:r w:rsidR="00DE5891">
        <w:rPr>
          <w:iCs/>
        </w:rPr>
        <w:t xml:space="preserve"> the maximum available resource for each quantity.  However</w:t>
      </w:r>
      <w:r w:rsidR="00537C20">
        <w:rPr>
          <w:iCs/>
        </w:rPr>
        <w:t xml:space="preserve">, in either case, for the purpose of indicating SS block index, the design needs to support conveying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ss</m:t>
            </m:r>
          </m:sub>
        </m:sSub>
      </m:oMath>
      <w:r w:rsidR="00537C20">
        <w:rPr>
          <w:lang w:val="en-US" w:eastAsia="ja-JP"/>
        </w:rPr>
        <w:t xml:space="preserve"> indicies. </w:t>
      </w:r>
    </w:p>
    <w:p w14:paraId="1FB996CB" w14:textId="5E87F1FA" w:rsidR="00537C20" w:rsidRDefault="00537C20" w:rsidP="007D1EE0">
      <w:pPr>
        <w:rPr>
          <w:lang w:val="en-US" w:eastAsia="ja-JP"/>
        </w:rPr>
      </w:pPr>
      <w:r>
        <w:rPr>
          <w:lang w:val="en-US" w:eastAsia="ja-JP"/>
        </w:rPr>
        <w:t xml:space="preserve">Sync periodicity and parameter values for </w:t>
      </w:r>
      <m:oMath>
        <m:r>
          <w:rPr>
            <w:rFonts w:ascii="Cambria Math" w:hAnsi="Cambria Math"/>
            <w:lang w:val="en-US" w:eastAsia="ja-JP"/>
          </w:rPr>
          <m:t>L,m</m:t>
        </m:r>
      </m:oMath>
      <w:r>
        <w:rPr>
          <w:lang w:val="en-US" w:eastAsia="ja-JP"/>
        </w:rPr>
        <w:t xml:space="preserve"> are discussed in a companion paper </w:t>
      </w:r>
      <w:r>
        <w:rPr>
          <w:lang w:val="en-US" w:eastAsia="ja-JP"/>
        </w:rPr>
        <w:fldChar w:fldCharType="begin"/>
      </w:r>
      <w:r>
        <w:rPr>
          <w:lang w:val="en-US" w:eastAsia="ja-JP"/>
        </w:rPr>
        <w:instrText xml:space="preserve"> REF _Ref471547521 \r \h </w:instrText>
      </w:r>
      <w:r>
        <w:rPr>
          <w:lang w:val="en-US" w:eastAsia="ja-JP"/>
        </w:rPr>
      </w:r>
      <w:r>
        <w:rPr>
          <w:lang w:val="en-US" w:eastAsia="ja-JP"/>
        </w:rPr>
        <w:fldChar w:fldCharType="separate"/>
      </w:r>
      <w:r w:rsidR="00CB268A">
        <w:rPr>
          <w:lang w:val="en-US" w:eastAsia="ja-JP"/>
        </w:rPr>
        <w:t>[3</w:t>
      </w:r>
      <w:r>
        <w:rPr>
          <w:lang w:val="en-US" w:eastAsia="ja-JP"/>
        </w:rPr>
        <w:t>]</w:t>
      </w:r>
      <w:r>
        <w:rPr>
          <w:lang w:val="en-US" w:eastAsia="ja-JP"/>
        </w:rPr>
        <w:fldChar w:fldCharType="end"/>
      </w:r>
      <w:r>
        <w:rPr>
          <w:lang w:val="en-US" w:eastAsia="ja-JP"/>
        </w:rPr>
        <w:t xml:space="preserve">. An example configuration is </w:t>
      </w:r>
      <m:oMath>
        <m:d>
          <m:dPr>
            <m:ctrlPr>
              <w:rPr>
                <w:rFonts w:ascii="Cambria Math" w:hAnsi="Cambria Math"/>
                <w:i/>
                <w:lang w:val="en-US" w:eastAsia="ja-JP"/>
              </w:rPr>
            </m:ctrlPr>
          </m:dPr>
          <m:e>
            <m:r>
              <w:rPr>
                <w:rFonts w:ascii="Cambria Math" w:hAnsi="Cambria Math"/>
                <w:lang w:val="en-US" w:eastAsia="ja-JP"/>
              </w:rPr>
              <m:t>L,m</m:t>
            </m:r>
          </m:e>
        </m:d>
        <m:r>
          <w:rPr>
            <w:rFonts w:ascii="Cambria Math" w:hAnsi="Cambria Math"/>
            <w:lang w:val="en-US" w:eastAsia="ja-JP"/>
          </w:rPr>
          <m:t>=(60,2)</m:t>
        </m:r>
      </m:oMath>
      <w:r>
        <w:rPr>
          <w:lang w:val="en-US" w:eastAsia="ja-JP"/>
        </w:rPr>
        <w:t xml:space="preserve"> for above 6GHz and </w:t>
      </w:r>
      <m:oMath>
        <m:d>
          <m:dPr>
            <m:ctrlPr>
              <w:rPr>
                <w:rFonts w:ascii="Cambria Math" w:hAnsi="Cambria Math"/>
                <w:i/>
                <w:lang w:val="en-US" w:eastAsia="ja-JP"/>
              </w:rPr>
            </m:ctrlPr>
          </m:dPr>
          <m:e>
            <m:r>
              <w:rPr>
                <w:rFonts w:ascii="Cambria Math" w:hAnsi="Cambria Math"/>
                <w:lang w:val="en-US" w:eastAsia="ja-JP"/>
              </w:rPr>
              <m:t>L,m</m:t>
            </m:r>
          </m:e>
        </m:d>
        <m:r>
          <w:rPr>
            <w:rFonts w:ascii="Cambria Math" w:hAnsi="Cambria Math"/>
            <w:lang w:val="en-US" w:eastAsia="ja-JP"/>
          </w:rPr>
          <m:t>=(1,4)</m:t>
        </m:r>
      </m:oMath>
      <w:r>
        <w:rPr>
          <w:lang w:val="en-US" w:eastAsia="ja-JP"/>
        </w:rPr>
        <w:t xml:space="preserve"> for below 6GHz.</w:t>
      </w:r>
    </w:p>
    <w:bookmarkEnd w:id="5"/>
    <w:p w14:paraId="2F5489C1" w14:textId="5D9BC50F" w:rsidR="00F609AB" w:rsidRDefault="00AC2839" w:rsidP="007558C7">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 xml:space="preserve">Timing and </w:t>
      </w:r>
      <w:r w:rsidR="00F609AB">
        <w:rPr>
          <w:rFonts w:eastAsia="SimSun"/>
          <w:sz w:val="36"/>
          <w:lang w:eastAsia="ja-JP"/>
        </w:rPr>
        <w:t>S</w:t>
      </w:r>
      <w:r w:rsidR="00A767A5">
        <w:rPr>
          <w:rFonts w:eastAsia="SimSun"/>
          <w:sz w:val="36"/>
          <w:lang w:eastAsia="ja-JP"/>
        </w:rPr>
        <w:t>S</w:t>
      </w:r>
      <w:r>
        <w:rPr>
          <w:rFonts w:eastAsia="SimSun"/>
          <w:sz w:val="36"/>
          <w:lang w:eastAsia="ja-JP"/>
        </w:rPr>
        <w:t xml:space="preserve"> block</w:t>
      </w:r>
      <w:r w:rsidR="00A767A5">
        <w:rPr>
          <w:rFonts w:eastAsia="SimSun"/>
          <w:sz w:val="36"/>
          <w:lang w:eastAsia="ja-JP"/>
        </w:rPr>
        <w:t xml:space="preserve"> index indication</w:t>
      </w:r>
    </w:p>
    <w:p w14:paraId="0BDF8A33" w14:textId="4FF12C19" w:rsidR="006E0543" w:rsidRDefault="00AC2839" w:rsidP="002D0ED3">
      <w:pPr>
        <w:jc w:val="both"/>
        <w:rPr>
          <w:lang w:val="en-US" w:eastAsia="ja-JP"/>
        </w:rPr>
      </w:pPr>
      <w:r>
        <w:rPr>
          <w:lang w:val="en-US" w:eastAsia="ja-JP"/>
        </w:rPr>
        <w:t xml:space="preserve">SFN, at least in part, can be conveyed in MIB/PBCH payload – this is similar to LTE.  Then what remains is the SS block index within the BCH TTI.  One </w:t>
      </w:r>
      <w:r w:rsidR="006E0543">
        <w:rPr>
          <w:lang w:val="en-US" w:eastAsia="ja-JP"/>
        </w:rPr>
        <w:t xml:space="preserve">can </w:t>
      </w:r>
      <w:r>
        <w:rPr>
          <w:lang w:val="en-US" w:eastAsia="ja-JP"/>
        </w:rPr>
        <w:t>compare this to LTE: there are 8 SS transmissions in BCH TTI of 40ms</w:t>
      </w:r>
      <w:r w:rsidR="006E0543">
        <w:rPr>
          <w:lang w:val="en-US" w:eastAsia="ja-JP"/>
        </w:rPr>
        <w:t>;</w:t>
      </w:r>
      <w:r>
        <w:rPr>
          <w:lang w:val="en-US" w:eastAsia="ja-JP"/>
        </w:rPr>
        <w:t xml:space="preserve"> these are distinguished in part using SSS (frame boundary) and in part using PBCH RV number.  </w:t>
      </w:r>
    </w:p>
    <w:p w14:paraId="275196E1" w14:textId="77777777" w:rsidR="00DC28EC" w:rsidRDefault="00DC28EC" w:rsidP="00DC28EC">
      <w:pPr>
        <w:jc w:val="both"/>
        <w:rPr>
          <w:szCs w:val="22"/>
        </w:rPr>
      </w:pPr>
      <w:r>
        <w:rPr>
          <w:noProof/>
          <w:lang w:val="en-US"/>
        </w:rPr>
        <mc:AlternateContent>
          <mc:Choice Requires="wps">
            <w:drawing>
              <wp:anchor distT="45720" distB="45720" distL="114300" distR="114300" simplePos="0" relativeHeight="251668480" behindDoc="0" locked="0" layoutInCell="1" allowOverlap="1" wp14:anchorId="0015F282" wp14:editId="6505249D">
                <wp:simplePos x="0" y="0"/>
                <wp:positionH relativeFrom="margin">
                  <wp:posOffset>275590</wp:posOffset>
                </wp:positionH>
                <wp:positionV relativeFrom="paragraph">
                  <wp:posOffset>247650</wp:posOffset>
                </wp:positionV>
                <wp:extent cx="5544185" cy="1404620"/>
                <wp:effectExtent l="0" t="0" r="18415" b="1524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404620"/>
                        </a:xfrm>
                        <a:prstGeom prst="rect">
                          <a:avLst/>
                        </a:prstGeom>
                        <a:solidFill>
                          <a:srgbClr val="FFFFFF"/>
                        </a:solidFill>
                        <a:ln w="9525">
                          <a:solidFill>
                            <a:srgbClr val="000000"/>
                          </a:solidFill>
                          <a:miter lim="800000"/>
                          <a:headEnd/>
                          <a:tailEnd/>
                        </a:ln>
                      </wps:spPr>
                      <wps:txbx>
                        <w:txbxContent>
                          <w:p w14:paraId="3866FB2E" w14:textId="77777777" w:rsidR="00C52E6B" w:rsidRPr="003F4EA7" w:rsidRDefault="00C52E6B" w:rsidP="00DC28EC">
                            <w:pPr>
                              <w:rPr>
                                <w:rFonts w:eastAsia="MS Mincho"/>
                                <w:b/>
                                <w:u w:val="single"/>
                                <w:lang w:eastAsia="ja-JP"/>
                              </w:rPr>
                            </w:pPr>
                            <w:r w:rsidRPr="007C5996">
                              <w:rPr>
                                <w:rFonts w:eastAsia="MS Mincho" w:hint="eastAsia"/>
                                <w:b/>
                                <w:highlight w:val="green"/>
                                <w:u w:val="single"/>
                                <w:lang w:eastAsia="ja-JP"/>
                              </w:rPr>
                              <w:t>Agreements:</w:t>
                            </w:r>
                          </w:p>
                          <w:p w14:paraId="43C4366F" w14:textId="77777777" w:rsidR="00C52E6B" w:rsidRPr="003F4EA7" w:rsidRDefault="00C52E6B" w:rsidP="007558C7">
                            <w:pPr>
                              <w:numPr>
                                <w:ilvl w:val="0"/>
                                <w:numId w:val="14"/>
                              </w:numPr>
                              <w:spacing w:after="0"/>
                              <w:rPr>
                                <w:rFonts w:eastAsia="MS Mincho"/>
                                <w:lang w:val="en-US" w:eastAsia="ja-JP"/>
                              </w:rPr>
                            </w:pPr>
                            <w:r w:rsidRPr="003F4EA7">
                              <w:rPr>
                                <w:rFonts w:eastAsia="MS Mincho"/>
                                <w:lang w:val="en-US" w:eastAsia="ja-JP"/>
                              </w:rPr>
                              <w:t>Possible mechanisms to indicate the SS block index includes</w:t>
                            </w:r>
                          </w:p>
                          <w:p w14:paraId="59691AFC"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Implicit indication by PBCH</w:t>
                            </w:r>
                          </w:p>
                          <w:p w14:paraId="303D2D82"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Explicit indication by PBCH</w:t>
                            </w:r>
                          </w:p>
                          <w:p w14:paraId="3607A6A6"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Indication by an additional SS, if such an additional SS is introduced</w:t>
                            </w:r>
                          </w:p>
                          <w:p w14:paraId="5E9100A6"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Indication by NR-SS</w:t>
                            </w:r>
                          </w:p>
                          <w:p w14:paraId="7BD2D20B"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Note that this does not preclude other mechanisms</w:t>
                            </w:r>
                          </w:p>
                          <w:p w14:paraId="61D0E5DB" w14:textId="77777777" w:rsidR="00C52E6B" w:rsidRPr="003F4EA7" w:rsidRDefault="00C52E6B" w:rsidP="007558C7">
                            <w:pPr>
                              <w:numPr>
                                <w:ilvl w:val="0"/>
                                <w:numId w:val="14"/>
                              </w:numPr>
                              <w:spacing w:after="0"/>
                              <w:rPr>
                                <w:rFonts w:eastAsia="MS Mincho"/>
                                <w:lang w:val="en-US" w:eastAsia="ja-JP"/>
                              </w:rPr>
                            </w:pPr>
                            <w:r w:rsidRPr="003F4EA7">
                              <w:rPr>
                                <w:rFonts w:eastAsia="MS Mincho"/>
                                <w:lang w:val="en-US" w:eastAsia="ja-JP"/>
                              </w:rPr>
                              <w:t>By default, the UE may neither assume the gNB transmits the same number of physical beam(s), nor the same physical beam(s) across different SS-blocks within an SS burst set.</w:t>
                            </w:r>
                          </w:p>
                          <w:p w14:paraId="260EF81F" w14:textId="77777777" w:rsidR="00C52E6B" w:rsidRDefault="00C52E6B" w:rsidP="00DC28E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15F282" id="_x0000_s1027" type="#_x0000_t202" style="position:absolute;left:0;text-align:left;margin-left:21.7pt;margin-top:19.5pt;width:436.55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">
                <v:textbox style="mso-fit-shape-to-text:t">
                  <w:txbxContent>
                    <w:p w14:paraId="3866FB2E" w14:textId="77777777" w:rsidR="00C52E6B" w:rsidRPr="003F4EA7" w:rsidRDefault="00C52E6B" w:rsidP="00DC28EC">
                      <w:pPr>
                        <w:rPr>
                          <w:rFonts w:eastAsia="MS Mincho"/>
                          <w:b/>
                          <w:u w:val="single"/>
                          <w:lang w:eastAsia="ja-JP"/>
                        </w:rPr>
                      </w:pPr>
                      <w:r w:rsidRPr="007C5996">
                        <w:rPr>
                          <w:rFonts w:eastAsia="MS Mincho" w:hint="eastAsia"/>
                          <w:b/>
                          <w:highlight w:val="green"/>
                          <w:u w:val="single"/>
                          <w:lang w:eastAsia="ja-JP"/>
                        </w:rPr>
                        <w:t>Agreements:</w:t>
                      </w:r>
                    </w:p>
                    <w:p w14:paraId="43C4366F" w14:textId="77777777" w:rsidR="00C52E6B" w:rsidRPr="003F4EA7" w:rsidRDefault="00C52E6B" w:rsidP="007558C7">
                      <w:pPr>
                        <w:numPr>
                          <w:ilvl w:val="0"/>
                          <w:numId w:val="14"/>
                        </w:numPr>
                        <w:spacing w:after="0"/>
                        <w:rPr>
                          <w:rFonts w:eastAsia="MS Mincho"/>
                          <w:lang w:val="en-US" w:eastAsia="ja-JP"/>
                        </w:rPr>
                      </w:pPr>
                      <w:r w:rsidRPr="003F4EA7">
                        <w:rPr>
                          <w:rFonts w:eastAsia="MS Mincho"/>
                          <w:lang w:val="en-US" w:eastAsia="ja-JP"/>
                        </w:rPr>
                        <w:t>Possible mechanisms to indicate the SS block index includes</w:t>
                      </w:r>
                    </w:p>
                    <w:p w14:paraId="59691AFC"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Implicit indication by PBCH</w:t>
                      </w:r>
                    </w:p>
                    <w:p w14:paraId="303D2D82"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Explicit indication by PBCH</w:t>
                      </w:r>
                    </w:p>
                    <w:p w14:paraId="3607A6A6"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Indication by an additional SS, if such an additional SS is introduced</w:t>
                      </w:r>
                    </w:p>
                    <w:p w14:paraId="5E9100A6"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Indication by NR-SS</w:t>
                      </w:r>
                    </w:p>
                    <w:p w14:paraId="7BD2D20B" w14:textId="77777777" w:rsidR="00C52E6B" w:rsidRPr="003F4EA7" w:rsidRDefault="00C52E6B" w:rsidP="007558C7">
                      <w:pPr>
                        <w:numPr>
                          <w:ilvl w:val="1"/>
                          <w:numId w:val="14"/>
                        </w:numPr>
                        <w:spacing w:after="0"/>
                        <w:rPr>
                          <w:rFonts w:eastAsia="MS Mincho"/>
                          <w:lang w:val="en-US" w:eastAsia="ja-JP"/>
                        </w:rPr>
                      </w:pPr>
                      <w:r w:rsidRPr="003F4EA7">
                        <w:rPr>
                          <w:rFonts w:eastAsia="MS Mincho"/>
                          <w:lang w:eastAsia="ja-JP"/>
                        </w:rPr>
                        <w:t>Note that this does not preclude other mechanisms</w:t>
                      </w:r>
                    </w:p>
                    <w:p w14:paraId="61D0E5DB" w14:textId="77777777" w:rsidR="00C52E6B" w:rsidRPr="003F4EA7" w:rsidRDefault="00C52E6B" w:rsidP="007558C7">
                      <w:pPr>
                        <w:numPr>
                          <w:ilvl w:val="0"/>
                          <w:numId w:val="14"/>
                        </w:numPr>
                        <w:spacing w:after="0"/>
                        <w:rPr>
                          <w:rFonts w:eastAsia="MS Mincho"/>
                          <w:lang w:val="en-US" w:eastAsia="ja-JP"/>
                        </w:rPr>
                      </w:pPr>
                      <w:r w:rsidRPr="003F4EA7">
                        <w:rPr>
                          <w:rFonts w:eastAsia="MS Mincho"/>
                          <w:lang w:val="en-US" w:eastAsia="ja-JP"/>
                        </w:rPr>
                        <w:t>By default, the UE may neither assume the gNB transmits the same number of physical beam(s), nor the same physical beam(s) across different SS-blocks within an SS burst set.</w:t>
                      </w:r>
                    </w:p>
                    <w:p w14:paraId="260EF81F" w14:textId="77777777" w:rsidR="00C52E6B" w:rsidRDefault="00C52E6B" w:rsidP="00DC28EC"/>
                  </w:txbxContent>
                </v:textbox>
                <w10:wrap type="topAndBottom" anchorx="margin"/>
              </v:shape>
            </w:pict>
          </mc:Fallback>
        </mc:AlternateContent>
      </w:r>
    </w:p>
    <w:p w14:paraId="7FF82F52" w14:textId="77777777" w:rsidR="009D5F70" w:rsidRDefault="009D5F70" w:rsidP="002D0ED3">
      <w:pPr>
        <w:jc w:val="both"/>
        <w:rPr>
          <w:lang w:val="en-US" w:eastAsia="ja-JP"/>
        </w:rPr>
      </w:pPr>
    </w:p>
    <w:p w14:paraId="59357DC4" w14:textId="488D8496" w:rsidR="007E2F8C" w:rsidRDefault="00DC28EC" w:rsidP="002D0ED3">
      <w:pPr>
        <w:jc w:val="both"/>
        <w:rPr>
          <w:lang w:val="en-US" w:eastAsia="ja-JP"/>
        </w:rPr>
      </w:pPr>
      <w:r>
        <w:rPr>
          <w:lang w:val="en-US" w:eastAsia="ja-JP"/>
        </w:rPr>
        <w:lastRenderedPageBreak/>
        <w:t>As noted in above agreement from RAN1#87a, i</w:t>
      </w:r>
      <w:r w:rsidR="004D595C">
        <w:rPr>
          <w:lang w:val="en-US" w:eastAsia="ja-JP"/>
        </w:rPr>
        <w:t xml:space="preserve">n NR </w:t>
      </w:r>
      <w:r w:rsidR="006E0543">
        <w:rPr>
          <w:lang w:val="en-US" w:eastAsia="ja-JP"/>
        </w:rPr>
        <w:t>t</w:t>
      </w:r>
      <w:r w:rsidR="009D6E7E">
        <w:rPr>
          <w:lang w:val="en-US" w:eastAsia="ja-JP"/>
        </w:rPr>
        <w:t>here are at least following four</w:t>
      </w:r>
      <w:r w:rsidR="006E0543">
        <w:rPr>
          <w:lang w:val="en-US" w:eastAsia="ja-JP"/>
        </w:rPr>
        <w:t xml:space="preserve"> solutions </w:t>
      </w:r>
      <w:r w:rsidR="00AC2839">
        <w:rPr>
          <w:lang w:val="en-US" w:eastAsia="ja-JP"/>
        </w:rPr>
        <w:t xml:space="preserve">available for conveying </w:t>
      </w:r>
      <w:r w:rsidR="006E0543">
        <w:rPr>
          <w:lang w:val="en-US" w:eastAsia="ja-JP"/>
        </w:rPr>
        <w:t>SS block</w:t>
      </w:r>
      <w:r w:rsidR="00AC2839">
        <w:rPr>
          <w:lang w:val="en-US" w:eastAsia="ja-JP"/>
        </w:rPr>
        <w:t xml:space="preserve"> index:</w:t>
      </w:r>
    </w:p>
    <w:p w14:paraId="316EC966" w14:textId="1AF3D41C" w:rsidR="00DC28EC" w:rsidRDefault="00DC28EC" w:rsidP="009D6E7E">
      <w:pPr>
        <w:pStyle w:val="ListParagraph"/>
        <w:numPr>
          <w:ilvl w:val="0"/>
          <w:numId w:val="12"/>
        </w:numPr>
        <w:spacing w:after="240" w:line="257" w:lineRule="auto"/>
        <w:jc w:val="both"/>
        <w:rPr>
          <w:rFonts w:ascii="Times New Roman" w:eastAsia="SimSun" w:hAnsi="Times New Roman"/>
          <w:sz w:val="20"/>
          <w:szCs w:val="20"/>
          <w:lang w:eastAsia="ja-JP"/>
        </w:rPr>
      </w:pPr>
      <w:r>
        <w:rPr>
          <w:rFonts w:ascii="Times New Roman" w:eastAsia="SimSun" w:hAnsi="Times New Roman"/>
          <w:sz w:val="20"/>
          <w:szCs w:val="20"/>
          <w:lang w:eastAsia="ja-JP"/>
        </w:rPr>
        <w:t>SS block index implicitly conveyed in PBCH</w:t>
      </w:r>
      <w:r w:rsidR="00C71BAC">
        <w:rPr>
          <w:rFonts w:ascii="Times New Roman" w:eastAsia="SimSun" w:hAnsi="Times New Roman"/>
          <w:sz w:val="20"/>
          <w:szCs w:val="20"/>
          <w:lang w:eastAsia="ja-JP"/>
        </w:rPr>
        <w:t>, e.g.,</w:t>
      </w:r>
      <w:r>
        <w:rPr>
          <w:rFonts w:ascii="Times New Roman" w:eastAsia="SimSun" w:hAnsi="Times New Roman"/>
          <w:sz w:val="20"/>
          <w:szCs w:val="20"/>
          <w:lang w:eastAsia="ja-JP"/>
        </w:rPr>
        <w:t xml:space="preserve"> through RV number</w:t>
      </w:r>
    </w:p>
    <w:p w14:paraId="681E3898" w14:textId="7D64C384" w:rsidR="00DC28EC" w:rsidRDefault="00DC28EC" w:rsidP="007558C7">
      <w:pPr>
        <w:pStyle w:val="ListParagraph"/>
        <w:numPr>
          <w:ilvl w:val="0"/>
          <w:numId w:val="12"/>
        </w:numPr>
        <w:spacing w:before="240" w:after="240" w:line="257" w:lineRule="auto"/>
        <w:jc w:val="both"/>
        <w:rPr>
          <w:rFonts w:ascii="Times New Roman" w:eastAsia="SimSun" w:hAnsi="Times New Roman"/>
          <w:sz w:val="20"/>
          <w:szCs w:val="20"/>
          <w:lang w:eastAsia="ja-JP"/>
        </w:rPr>
      </w:pPr>
      <w:r>
        <w:rPr>
          <w:rFonts w:ascii="Times New Roman" w:eastAsia="SimSun" w:hAnsi="Times New Roman"/>
          <w:sz w:val="20"/>
          <w:szCs w:val="20"/>
          <w:lang w:eastAsia="ja-JP"/>
        </w:rPr>
        <w:t xml:space="preserve">SS block index explicitly conveyed </w:t>
      </w:r>
      <w:r w:rsidR="003B679F">
        <w:rPr>
          <w:rFonts w:ascii="Times New Roman" w:eastAsia="SimSun" w:hAnsi="Times New Roman"/>
          <w:sz w:val="20"/>
          <w:szCs w:val="20"/>
          <w:lang w:eastAsia="ja-JP"/>
        </w:rPr>
        <w:t xml:space="preserve">in PBCH, </w:t>
      </w:r>
      <w:r w:rsidR="00C71BAC">
        <w:rPr>
          <w:rFonts w:ascii="Times New Roman" w:eastAsia="SimSun" w:hAnsi="Times New Roman"/>
          <w:sz w:val="20"/>
          <w:szCs w:val="20"/>
          <w:lang w:eastAsia="ja-JP"/>
        </w:rPr>
        <w:t>e.g.,</w:t>
      </w:r>
      <w:r w:rsidR="003D5A08">
        <w:rPr>
          <w:rFonts w:ascii="Times New Roman" w:eastAsia="SimSun" w:hAnsi="Times New Roman"/>
          <w:sz w:val="20"/>
          <w:szCs w:val="20"/>
          <w:lang w:eastAsia="ja-JP"/>
        </w:rPr>
        <w:t xml:space="preserve"> in MIB using additional</w:t>
      </w:r>
      <w:r w:rsidR="003B679F">
        <w:rPr>
          <w:rFonts w:ascii="Times New Roman" w:eastAsia="SimSun" w:hAnsi="Times New Roman"/>
          <w:sz w:val="20"/>
          <w:szCs w:val="20"/>
          <w:lang w:eastAsia="ja-JP"/>
        </w:rPr>
        <w:t xml:space="preserve"> </w:t>
      </w:r>
      <m:oMath>
        <m:func>
          <m:funcPr>
            <m:ctrlPr>
              <w:rPr>
                <w:rFonts w:ascii="Cambria Math" w:eastAsia="SimSun" w:hAnsi="Cambria Math"/>
                <w:i/>
                <w:sz w:val="20"/>
                <w:szCs w:val="20"/>
                <w:lang w:eastAsia="ja-JP"/>
              </w:rPr>
            </m:ctrlPr>
          </m:funcPr>
          <m:fName>
            <m:sSub>
              <m:sSubPr>
                <m:ctrlPr>
                  <w:rPr>
                    <w:rFonts w:ascii="Cambria Math" w:eastAsia="SimSun" w:hAnsi="Cambria Math"/>
                    <w:i/>
                    <w:sz w:val="20"/>
                    <w:szCs w:val="20"/>
                    <w:lang w:eastAsia="ja-JP"/>
                  </w:rPr>
                </m:ctrlPr>
              </m:sSubPr>
              <m:e>
                <m:r>
                  <m:rPr>
                    <m:sty m:val="p"/>
                  </m:rPr>
                  <w:rPr>
                    <w:rFonts w:ascii="Cambria Math" w:eastAsia="SimSun" w:hAnsi="Cambria Math"/>
                    <w:sz w:val="20"/>
                    <w:szCs w:val="20"/>
                    <w:lang w:eastAsia="ja-JP"/>
                  </w:rPr>
                  <m:t>log</m:t>
                </m:r>
                <m:ctrlPr>
                  <w:rPr>
                    <w:rFonts w:ascii="Cambria Math" w:eastAsia="SimSun" w:hAnsi="Cambria Math"/>
                    <w:sz w:val="20"/>
                    <w:szCs w:val="20"/>
                    <w:lang w:eastAsia="ja-JP"/>
                  </w:rPr>
                </m:ctrlPr>
              </m:e>
              <m:sub>
                <m:r>
                  <w:rPr>
                    <w:rFonts w:ascii="Cambria Math" w:eastAsia="SimSun" w:hAnsi="Cambria Math"/>
                    <w:sz w:val="20"/>
                    <w:szCs w:val="20"/>
                    <w:lang w:eastAsia="ja-JP"/>
                  </w:rPr>
                  <m:t>2</m:t>
                </m:r>
                <m:ctrlPr>
                  <w:rPr>
                    <w:rFonts w:ascii="Cambria Math" w:eastAsia="SimSun" w:hAnsi="Cambria Math"/>
                    <w:sz w:val="20"/>
                    <w:szCs w:val="20"/>
                    <w:lang w:eastAsia="ja-JP"/>
                  </w:rPr>
                </m:ctrlPr>
              </m:sub>
            </m:sSub>
          </m:fName>
          <m:e>
            <m:d>
              <m:dPr>
                <m:ctrlPr>
                  <w:rPr>
                    <w:rFonts w:ascii="Cambria Math" w:eastAsia="SimSun" w:hAnsi="Cambria Math"/>
                    <w:i/>
                    <w:sz w:val="20"/>
                    <w:szCs w:val="20"/>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ss</m:t>
                    </m:r>
                  </m:sub>
                </m:sSub>
              </m:e>
            </m:d>
          </m:e>
        </m:func>
      </m:oMath>
      <w:r>
        <w:rPr>
          <w:rFonts w:ascii="Times New Roman" w:eastAsia="SimSun" w:hAnsi="Times New Roman"/>
          <w:sz w:val="20"/>
          <w:szCs w:val="20"/>
          <w:lang w:eastAsia="ja-JP"/>
        </w:rPr>
        <w:t xml:space="preserve"> bits</w:t>
      </w:r>
    </w:p>
    <w:p w14:paraId="5524598D" w14:textId="0011124B" w:rsidR="00AC2839" w:rsidRDefault="00AC2839" w:rsidP="007558C7">
      <w:pPr>
        <w:pStyle w:val="ListParagraph"/>
        <w:numPr>
          <w:ilvl w:val="0"/>
          <w:numId w:val="12"/>
        </w:numPr>
        <w:jc w:val="both"/>
        <w:rPr>
          <w:rFonts w:ascii="Times New Roman" w:eastAsia="SimSun" w:hAnsi="Times New Roman"/>
          <w:sz w:val="20"/>
          <w:szCs w:val="20"/>
          <w:lang w:eastAsia="ja-JP"/>
        </w:rPr>
      </w:pPr>
      <w:r w:rsidRPr="00AC2839">
        <w:rPr>
          <w:rFonts w:ascii="Times New Roman" w:eastAsia="SimSun" w:hAnsi="Times New Roman"/>
          <w:sz w:val="20"/>
          <w:szCs w:val="20"/>
          <w:lang w:eastAsia="ja-JP"/>
        </w:rPr>
        <w:t xml:space="preserve">SS </w:t>
      </w:r>
      <w:r>
        <w:rPr>
          <w:rFonts w:ascii="Times New Roman" w:eastAsia="SimSun" w:hAnsi="Times New Roman"/>
          <w:sz w:val="20"/>
          <w:szCs w:val="20"/>
          <w:lang w:eastAsia="ja-JP"/>
        </w:rPr>
        <w:t xml:space="preserve">block index encoded </w:t>
      </w:r>
      <w:r w:rsidR="003B679F">
        <w:rPr>
          <w:rFonts w:ascii="Times New Roman" w:eastAsia="SimSun" w:hAnsi="Times New Roman"/>
          <w:sz w:val="20"/>
          <w:szCs w:val="20"/>
          <w:lang w:eastAsia="ja-JP"/>
        </w:rPr>
        <w:t xml:space="preserve">in a new </w:t>
      </w:r>
      <w:r w:rsidR="00D06118">
        <w:rPr>
          <w:rFonts w:ascii="Times New Roman" w:eastAsia="SimSun" w:hAnsi="Times New Roman"/>
          <w:sz w:val="20"/>
          <w:szCs w:val="20"/>
          <w:lang w:eastAsia="ja-JP"/>
        </w:rPr>
        <w:t>tertiary-</w:t>
      </w:r>
      <w:r w:rsidR="00426490">
        <w:rPr>
          <w:rFonts w:ascii="Times New Roman" w:eastAsia="SimSun" w:hAnsi="Times New Roman"/>
          <w:sz w:val="20"/>
          <w:szCs w:val="20"/>
          <w:lang w:eastAsia="ja-JP"/>
        </w:rPr>
        <w:t>SS</w:t>
      </w:r>
      <w:r w:rsidR="00C71BAC">
        <w:rPr>
          <w:rFonts w:ascii="Times New Roman" w:eastAsia="SimSun" w:hAnsi="Times New Roman"/>
          <w:sz w:val="20"/>
          <w:szCs w:val="20"/>
          <w:lang w:eastAsia="ja-JP"/>
        </w:rPr>
        <w:t>, e.g.,</w:t>
      </w:r>
    </w:p>
    <w:p w14:paraId="5053FEA2" w14:textId="62151E05" w:rsidR="00AC2839" w:rsidRDefault="00C71BAC" w:rsidP="007558C7">
      <w:pPr>
        <w:pStyle w:val="ListParagraph"/>
        <w:numPr>
          <w:ilvl w:val="1"/>
          <w:numId w:val="12"/>
        </w:numPr>
        <w:jc w:val="both"/>
        <w:rPr>
          <w:rFonts w:ascii="Times New Roman" w:eastAsia="SimSun" w:hAnsi="Times New Roman"/>
          <w:sz w:val="20"/>
          <w:szCs w:val="20"/>
          <w:lang w:eastAsia="ja-JP"/>
        </w:rPr>
      </w:pPr>
      <w:r>
        <w:rPr>
          <w:rFonts w:ascii="Times New Roman" w:eastAsia="SimSun" w:hAnsi="Times New Roman"/>
          <w:sz w:val="20"/>
          <w:szCs w:val="20"/>
          <w:lang w:eastAsia="ja-JP"/>
        </w:rPr>
        <w:t>e</w:t>
      </w:r>
      <w:r w:rsidR="00AC2839">
        <w:rPr>
          <w:rFonts w:ascii="Times New Roman" w:eastAsia="SimSun" w:hAnsi="Times New Roman"/>
          <w:sz w:val="20"/>
          <w:szCs w:val="20"/>
          <w:lang w:eastAsia="ja-JP"/>
        </w:rPr>
        <w:t>ncod</w:t>
      </w:r>
      <w:r w:rsidR="004D595C">
        <w:rPr>
          <w:rFonts w:ascii="Times New Roman" w:eastAsia="SimSun" w:hAnsi="Times New Roman"/>
          <w:sz w:val="20"/>
          <w:szCs w:val="20"/>
          <w:lang w:eastAsia="ja-JP"/>
        </w:rPr>
        <w:t>ed</w:t>
      </w:r>
      <w:r w:rsidR="00AC2839">
        <w:rPr>
          <w:rFonts w:ascii="Times New Roman" w:eastAsia="SimSun" w:hAnsi="Times New Roman"/>
          <w:sz w:val="20"/>
          <w:szCs w:val="20"/>
          <w:lang w:eastAsia="ja-JP"/>
        </w:rPr>
        <w:t xml:space="preserve"> </w:t>
      </w:r>
      <w:r w:rsidR="006E0543">
        <w:rPr>
          <w:rFonts w:ascii="Times New Roman" w:eastAsia="SimSun" w:hAnsi="Times New Roman"/>
          <w:sz w:val="20"/>
          <w:szCs w:val="20"/>
          <w:lang w:eastAsia="ja-JP"/>
        </w:rPr>
        <w:t>using a waveform</w:t>
      </w:r>
      <w:r w:rsidR="006E0543" w:rsidRPr="006E0543">
        <w:rPr>
          <w:rFonts w:ascii="Times New Roman" w:eastAsia="SimSun" w:hAnsi="Times New Roman"/>
          <w:sz w:val="20"/>
          <w:szCs w:val="20"/>
          <w:lang w:eastAsia="ja-JP"/>
        </w:rPr>
        <w:t xml:space="preserve"> </w:t>
      </w:r>
      <w:r w:rsidR="006E0543">
        <w:rPr>
          <w:rFonts w:ascii="Times New Roman" w:eastAsia="SimSun" w:hAnsi="Times New Roman"/>
          <w:sz w:val="20"/>
          <w:szCs w:val="20"/>
          <w:lang w:eastAsia="ja-JP"/>
        </w:rPr>
        <w:t>signature</w:t>
      </w:r>
      <w:r>
        <w:rPr>
          <w:rFonts w:ascii="Times New Roman" w:eastAsia="SimSun" w:hAnsi="Times New Roman"/>
          <w:sz w:val="20"/>
          <w:szCs w:val="20"/>
          <w:lang w:eastAsia="ja-JP"/>
        </w:rPr>
        <w:t>, or</w:t>
      </w:r>
    </w:p>
    <w:p w14:paraId="23F15A3C" w14:textId="548EC6B8" w:rsidR="006E0543" w:rsidRDefault="00C71BAC" w:rsidP="007558C7">
      <w:pPr>
        <w:pStyle w:val="ListParagraph"/>
        <w:numPr>
          <w:ilvl w:val="1"/>
          <w:numId w:val="12"/>
        </w:numPr>
        <w:jc w:val="both"/>
        <w:rPr>
          <w:rFonts w:ascii="Times New Roman" w:eastAsia="SimSun" w:hAnsi="Times New Roman"/>
          <w:sz w:val="20"/>
          <w:szCs w:val="20"/>
          <w:lang w:eastAsia="ja-JP"/>
        </w:rPr>
      </w:pPr>
      <w:r>
        <w:rPr>
          <w:rFonts w:ascii="Times New Roman" w:eastAsia="SimSun" w:hAnsi="Times New Roman"/>
          <w:sz w:val="20"/>
          <w:szCs w:val="20"/>
          <w:lang w:eastAsia="ja-JP"/>
        </w:rPr>
        <w:t>e</w:t>
      </w:r>
      <w:r w:rsidR="006E0543">
        <w:rPr>
          <w:rFonts w:ascii="Times New Roman" w:eastAsia="SimSun" w:hAnsi="Times New Roman"/>
          <w:sz w:val="20"/>
          <w:szCs w:val="20"/>
          <w:lang w:eastAsia="ja-JP"/>
        </w:rPr>
        <w:t>ncod</w:t>
      </w:r>
      <w:r w:rsidR="004D595C">
        <w:rPr>
          <w:rFonts w:ascii="Times New Roman" w:eastAsia="SimSun" w:hAnsi="Times New Roman"/>
          <w:sz w:val="20"/>
          <w:szCs w:val="20"/>
          <w:lang w:eastAsia="ja-JP"/>
        </w:rPr>
        <w:t>ed</w:t>
      </w:r>
      <w:r w:rsidR="006E0543">
        <w:rPr>
          <w:rFonts w:ascii="Times New Roman" w:eastAsia="SimSun" w:hAnsi="Times New Roman"/>
          <w:sz w:val="20"/>
          <w:szCs w:val="20"/>
          <w:lang w:eastAsia="ja-JP"/>
        </w:rPr>
        <w:t xml:space="preserve"> using a suitable code for small info size</w:t>
      </w:r>
      <w:r w:rsidR="003B679F">
        <w:rPr>
          <w:rFonts w:ascii="Times New Roman" w:eastAsia="SimSun" w:hAnsi="Times New Roman"/>
          <w:sz w:val="20"/>
          <w:szCs w:val="20"/>
          <w:lang w:eastAsia="ja-JP"/>
        </w:rPr>
        <w:t xml:space="preserve"> (message based)</w:t>
      </w:r>
      <w:r w:rsidR="00FD5ED4">
        <w:rPr>
          <w:rFonts w:ascii="Times New Roman" w:eastAsia="SimSun" w:hAnsi="Times New Roman"/>
          <w:sz w:val="20"/>
          <w:szCs w:val="20"/>
          <w:lang w:eastAsia="ja-JP"/>
        </w:rPr>
        <w:t xml:space="preserve">. </w:t>
      </w:r>
    </w:p>
    <w:p w14:paraId="78245943" w14:textId="0AD2DB17" w:rsidR="009D6E7E" w:rsidRDefault="009D6E7E" w:rsidP="009D6E7E">
      <w:pPr>
        <w:pStyle w:val="ListParagraph"/>
        <w:numPr>
          <w:ilvl w:val="0"/>
          <w:numId w:val="12"/>
        </w:numPr>
        <w:jc w:val="both"/>
        <w:rPr>
          <w:rFonts w:ascii="Times New Roman" w:eastAsia="SimSun" w:hAnsi="Times New Roman"/>
          <w:sz w:val="20"/>
          <w:szCs w:val="20"/>
          <w:lang w:eastAsia="ja-JP"/>
        </w:rPr>
      </w:pPr>
      <w:r>
        <w:rPr>
          <w:rFonts w:ascii="Times New Roman" w:eastAsia="SimSun" w:hAnsi="Times New Roman"/>
          <w:sz w:val="20"/>
          <w:szCs w:val="20"/>
          <w:lang w:eastAsia="ja-JP"/>
        </w:rPr>
        <w:t>SS block index conveyed in SSS</w:t>
      </w:r>
    </w:p>
    <w:p w14:paraId="7758C3BB" w14:textId="6702818A" w:rsidR="006E0543" w:rsidRDefault="006E0543" w:rsidP="006E0543">
      <w:pPr>
        <w:jc w:val="both"/>
        <w:rPr>
          <w:lang w:eastAsia="ja-JP"/>
        </w:rPr>
      </w:pPr>
      <w:r>
        <w:rPr>
          <w:lang w:eastAsia="ja-JP"/>
        </w:rPr>
        <w:t xml:space="preserve">It is also possible to </w:t>
      </w:r>
      <w:r w:rsidRPr="003E5F04">
        <w:rPr>
          <w:i/>
          <w:lang w:eastAsia="ja-JP"/>
        </w:rPr>
        <w:t>use a combination of these solution</w:t>
      </w:r>
      <w:r>
        <w:rPr>
          <w:lang w:eastAsia="ja-JP"/>
        </w:rPr>
        <w:t xml:space="preserve">, where each solution indicates only </w:t>
      </w:r>
      <w:r w:rsidR="004D595C">
        <w:rPr>
          <w:lang w:eastAsia="ja-JP"/>
        </w:rPr>
        <w:t xml:space="preserve">a </w:t>
      </w:r>
      <w:r>
        <w:rPr>
          <w:lang w:eastAsia="ja-JP"/>
        </w:rPr>
        <w:t>part of SS block index.</w:t>
      </w:r>
      <w:r w:rsidR="004D595C">
        <w:rPr>
          <w:lang w:eastAsia="ja-JP"/>
        </w:rPr>
        <w:t xml:space="preserve"> </w:t>
      </w:r>
    </w:p>
    <w:p w14:paraId="6277B7C4" w14:textId="01B34C40" w:rsidR="00D14924" w:rsidRDefault="005002C7" w:rsidP="006E0543">
      <w:pPr>
        <w:jc w:val="both"/>
        <w:rPr>
          <w:lang w:eastAsia="ja-JP"/>
        </w:rPr>
      </w:pPr>
      <w:r>
        <w:rPr>
          <w:lang w:eastAsia="ja-JP"/>
        </w:rPr>
        <w:t>PBCH-based solutions are discussed in</w:t>
      </w:r>
      <w:r w:rsidR="000C1D19">
        <w:rPr>
          <w:lang w:eastAsia="ja-JP"/>
        </w:rPr>
        <w:t xml:space="preserve"> Section</w:t>
      </w:r>
      <w:r>
        <w:rPr>
          <w:lang w:eastAsia="ja-JP"/>
        </w:rPr>
        <w:t xml:space="preserve"> </w:t>
      </w:r>
      <w:r>
        <w:rPr>
          <w:lang w:eastAsia="ja-JP"/>
        </w:rPr>
        <w:fldChar w:fldCharType="begin"/>
      </w:r>
      <w:r>
        <w:rPr>
          <w:lang w:eastAsia="ja-JP"/>
        </w:rPr>
        <w:instrText xml:space="preserve"> REF _Ref478054917 \r \h </w:instrText>
      </w:r>
      <w:r>
        <w:rPr>
          <w:lang w:eastAsia="ja-JP"/>
        </w:rPr>
      </w:r>
      <w:r>
        <w:rPr>
          <w:lang w:eastAsia="ja-JP"/>
        </w:rPr>
        <w:fldChar w:fldCharType="separate"/>
      </w:r>
      <w:r>
        <w:rPr>
          <w:lang w:eastAsia="ja-JP"/>
        </w:rPr>
        <w:t>4.1</w:t>
      </w:r>
      <w:r>
        <w:rPr>
          <w:lang w:eastAsia="ja-JP"/>
        </w:rPr>
        <w:fldChar w:fldCharType="end"/>
      </w:r>
      <w:r>
        <w:rPr>
          <w:lang w:eastAsia="ja-JP"/>
        </w:rPr>
        <w:t xml:space="preserve"> </w:t>
      </w:r>
      <w:r w:rsidR="000C1D19">
        <w:rPr>
          <w:lang w:eastAsia="ja-JP"/>
        </w:rPr>
        <w:t>and</w:t>
      </w:r>
      <w:r>
        <w:rPr>
          <w:lang w:eastAsia="ja-JP"/>
        </w:rPr>
        <w:t xml:space="preserve"> </w:t>
      </w:r>
      <m:oMath>
        <m:r>
          <m:rPr>
            <m:sty m:val="p"/>
          </m:rPr>
          <w:rPr>
            <w:rFonts w:ascii="Cambria Math" w:hAnsi="Cambria Math"/>
            <w:lang w:eastAsia="ja-JP"/>
          </w:rPr>
          <m:t>SS</m:t>
        </m:r>
      </m:oMath>
      <w:r>
        <w:rPr>
          <w:lang w:eastAsia="ja-JP"/>
        </w:rPr>
        <w:t>-based in Section</w:t>
      </w:r>
      <w:r w:rsidR="000C1D19">
        <w:rPr>
          <w:lang w:eastAsia="ja-JP"/>
        </w:rPr>
        <w:t xml:space="preserve"> </w:t>
      </w:r>
      <w:r w:rsidR="000C1D19">
        <w:rPr>
          <w:lang w:eastAsia="ja-JP"/>
        </w:rPr>
        <w:fldChar w:fldCharType="begin"/>
      </w:r>
      <w:r w:rsidR="000C1D19">
        <w:rPr>
          <w:lang w:eastAsia="ja-JP"/>
        </w:rPr>
        <w:instrText xml:space="preserve"> REF _Ref478054406 \r \h </w:instrText>
      </w:r>
      <w:r w:rsidR="000C1D19">
        <w:rPr>
          <w:lang w:eastAsia="ja-JP"/>
        </w:rPr>
      </w:r>
      <w:r w:rsidR="000C1D19">
        <w:rPr>
          <w:lang w:eastAsia="ja-JP"/>
        </w:rPr>
        <w:fldChar w:fldCharType="separate"/>
      </w:r>
      <w:r w:rsidR="000C1D19">
        <w:rPr>
          <w:lang w:eastAsia="ja-JP"/>
        </w:rPr>
        <w:t>4.2</w:t>
      </w:r>
      <w:r w:rsidR="000C1D19">
        <w:rPr>
          <w:lang w:eastAsia="ja-JP"/>
        </w:rPr>
        <w:fldChar w:fldCharType="end"/>
      </w:r>
      <w:r>
        <w:rPr>
          <w:lang w:eastAsia="ja-JP"/>
        </w:rPr>
        <w:t>.</w:t>
      </w:r>
      <w:r w:rsidR="000C1D19">
        <w:rPr>
          <w:lang w:eastAsia="ja-JP"/>
        </w:rPr>
        <w:t xml:space="preserve"> </w:t>
      </w:r>
      <w:r>
        <w:rPr>
          <w:lang w:eastAsia="ja-JP"/>
        </w:rPr>
        <w:t xml:space="preserve"> In particular, Section </w:t>
      </w:r>
      <w:r>
        <w:rPr>
          <w:lang w:eastAsia="ja-JP"/>
        </w:rPr>
        <w:fldChar w:fldCharType="begin"/>
      </w:r>
      <w:r>
        <w:rPr>
          <w:lang w:eastAsia="ja-JP"/>
        </w:rPr>
        <w:instrText xml:space="preserve"> REF _Ref474190595 \r \h </w:instrText>
      </w:r>
      <w:r>
        <w:rPr>
          <w:lang w:eastAsia="ja-JP"/>
        </w:rPr>
      </w:r>
      <w:r>
        <w:rPr>
          <w:lang w:eastAsia="ja-JP"/>
        </w:rPr>
        <w:fldChar w:fldCharType="separate"/>
      </w:r>
      <w:r>
        <w:rPr>
          <w:lang w:eastAsia="ja-JP"/>
        </w:rPr>
        <w:t>4.1.1</w:t>
      </w:r>
      <w:r>
        <w:rPr>
          <w:lang w:eastAsia="ja-JP"/>
        </w:rPr>
        <w:fldChar w:fldCharType="end"/>
      </w:r>
      <w:r>
        <w:rPr>
          <w:lang w:eastAsia="ja-JP"/>
        </w:rPr>
        <w:t xml:space="preserve"> </w:t>
      </w:r>
      <w:r w:rsidR="009D6E7E">
        <w:rPr>
          <w:lang w:eastAsia="ja-JP"/>
        </w:rPr>
        <w:t xml:space="preserve">describes </w:t>
      </w:r>
      <w:r>
        <w:rPr>
          <w:lang w:eastAsia="ja-JP"/>
        </w:rPr>
        <w:t>a</w:t>
      </w:r>
      <w:r w:rsidR="00035470">
        <w:rPr>
          <w:lang w:eastAsia="ja-JP"/>
        </w:rPr>
        <w:t xml:space="preserve"> PBCH</w:t>
      </w:r>
      <w:r>
        <w:rPr>
          <w:lang w:eastAsia="ja-JP"/>
        </w:rPr>
        <w:t>-based</w:t>
      </w:r>
      <w:r w:rsidR="00035470">
        <w:rPr>
          <w:lang w:eastAsia="ja-JP"/>
        </w:rPr>
        <w:t xml:space="preserve"> design that jointly encodes SS block index and MIB while still permitting the UE to </w:t>
      </w:r>
      <w:r w:rsidR="00035470" w:rsidRPr="003E5F04">
        <w:rPr>
          <w:u w:val="single"/>
          <w:lang w:eastAsia="ja-JP"/>
        </w:rPr>
        <w:t xml:space="preserve">combine </w:t>
      </w:r>
      <w:r w:rsidR="009D6E7E" w:rsidRPr="003E5F04">
        <w:rPr>
          <w:u w:val="single"/>
          <w:lang w:eastAsia="ja-JP"/>
        </w:rPr>
        <w:t xml:space="preserve">both </w:t>
      </w:r>
      <w:r w:rsidR="003E5F04">
        <w:rPr>
          <w:u w:val="single"/>
          <w:lang w:eastAsia="ja-JP"/>
        </w:rPr>
        <w:t xml:space="preserve">the </w:t>
      </w:r>
      <w:r w:rsidR="009D6E7E" w:rsidRPr="003E5F04">
        <w:rPr>
          <w:u w:val="single"/>
          <w:lang w:eastAsia="ja-JP"/>
        </w:rPr>
        <w:t xml:space="preserve">MIB and </w:t>
      </w:r>
      <w:r w:rsidR="003E5F04">
        <w:rPr>
          <w:u w:val="single"/>
          <w:lang w:eastAsia="ja-JP"/>
        </w:rPr>
        <w:t xml:space="preserve">the </w:t>
      </w:r>
      <w:r w:rsidR="009D6E7E" w:rsidRPr="003E5F04">
        <w:rPr>
          <w:u w:val="single"/>
          <w:lang w:eastAsia="ja-JP"/>
        </w:rPr>
        <w:t xml:space="preserve">SS block index </w:t>
      </w:r>
      <w:r w:rsidR="00035470" w:rsidRPr="003E5F04">
        <w:rPr>
          <w:u w:val="single"/>
          <w:lang w:eastAsia="ja-JP"/>
        </w:rPr>
        <w:t>across different SS blocks</w:t>
      </w:r>
      <w:r w:rsidR="00035470">
        <w:rPr>
          <w:lang w:eastAsia="ja-JP"/>
        </w:rPr>
        <w:t xml:space="preserve"> with low complexity.</w:t>
      </w:r>
    </w:p>
    <w:p w14:paraId="4E82CEFF" w14:textId="69A4308B" w:rsidR="000D0676" w:rsidRDefault="00332F01" w:rsidP="007558C7">
      <w:pPr>
        <w:pStyle w:val="Heading3"/>
        <w:numPr>
          <w:ilvl w:val="1"/>
          <w:numId w:val="18"/>
        </w:numPr>
        <w:overflowPunct w:val="0"/>
        <w:autoSpaceDE w:val="0"/>
        <w:autoSpaceDN w:val="0"/>
        <w:adjustRightInd w:val="0"/>
        <w:jc w:val="both"/>
        <w:textAlignment w:val="baseline"/>
        <w:rPr>
          <w:lang w:val="en-US" w:eastAsia="zh-CN"/>
        </w:rPr>
      </w:pPr>
      <w:bookmarkStart w:id="10" w:name="_Ref478054917"/>
      <w:r w:rsidRPr="00332F01">
        <w:rPr>
          <w:lang w:val="en-US" w:eastAsia="zh-CN"/>
        </w:rPr>
        <w:t>Indication in PBCH</w:t>
      </w:r>
      <w:bookmarkEnd w:id="10"/>
    </w:p>
    <w:p w14:paraId="03024F02" w14:textId="47C112D5" w:rsidR="00923493" w:rsidRPr="00923493" w:rsidRDefault="00E91F54" w:rsidP="00923493">
      <w:pPr>
        <w:jc w:val="both"/>
        <w:rPr>
          <w:lang w:eastAsia="ja-JP"/>
        </w:rPr>
      </w:pPr>
      <w:r>
        <w:rPr>
          <w:lang w:eastAsia="ja-JP"/>
        </w:rPr>
        <w:t xml:space="preserve">It is desirable that </w:t>
      </w:r>
      <w:r w:rsidRPr="003E5F04">
        <w:rPr>
          <w:lang w:eastAsia="ja-JP"/>
        </w:rPr>
        <w:t xml:space="preserve">the </w:t>
      </w:r>
      <w:r w:rsidRPr="003E5F04">
        <w:t>d</w:t>
      </w:r>
      <w:r w:rsidR="0022151D" w:rsidRPr="003E5F04">
        <w:t xml:space="preserve">esign </w:t>
      </w:r>
      <w:r w:rsidR="0022151D" w:rsidRPr="003E5F04">
        <w:rPr>
          <w:b/>
        </w:rPr>
        <w:t xml:space="preserve">permit the UE to combine, with low complexity, the </w:t>
      </w:r>
      <w:r w:rsidR="00B3600F" w:rsidRPr="003E5F04">
        <w:rPr>
          <w:b/>
        </w:rPr>
        <w:t>PBCH</w:t>
      </w:r>
      <w:r w:rsidR="0022151D" w:rsidRPr="003E5F04">
        <w:rPr>
          <w:b/>
        </w:rPr>
        <w:t xml:space="preserve"> transmitted in different SS blocks</w:t>
      </w:r>
      <w:r w:rsidR="0022151D" w:rsidRPr="00E91F54">
        <w:t>.</w:t>
      </w:r>
      <w:r w:rsidR="0022151D">
        <w:t xml:space="preserve"> Indeed, multiple beams (even within burst) can excite a cluster and deliver useful signal to the UE. </w:t>
      </w:r>
      <w:r w:rsidR="003E5F04">
        <w:t>As a corollary, this simultaneously permits</w:t>
      </w:r>
      <w:r w:rsidR="0022151D">
        <w:t xml:space="preserve"> the </w:t>
      </w:r>
      <w:r w:rsidR="00C71BAC">
        <w:t>gNB</w:t>
      </w:r>
      <w:r w:rsidR="0022151D">
        <w:t xml:space="preserve"> the flexibility in beam shape and </w:t>
      </w:r>
      <w:r w:rsidR="00E4532A">
        <w:t>beam sweep</w:t>
      </w:r>
      <w:r w:rsidR="003E5F04">
        <w:t xml:space="preserve"> pattern.</w:t>
      </w:r>
    </w:p>
    <w:p w14:paraId="3712159B" w14:textId="6BDCC3B6" w:rsidR="000C1D19" w:rsidRDefault="00E91F54" w:rsidP="00FD5ED4">
      <w:pPr>
        <w:jc w:val="both"/>
        <w:rPr>
          <w:lang w:eastAsia="ja-JP"/>
        </w:rPr>
      </w:pPr>
      <w:r>
        <w:rPr>
          <w:lang w:eastAsia="ja-JP"/>
        </w:rPr>
        <w:t xml:space="preserve">If SS block index is explicitly </w:t>
      </w:r>
      <w:r w:rsidR="00453744">
        <w:rPr>
          <w:lang w:eastAsia="ja-JP"/>
        </w:rPr>
        <w:t xml:space="preserve">encoded </w:t>
      </w:r>
      <w:r w:rsidR="003E5F04">
        <w:rPr>
          <w:lang w:eastAsia="ja-JP"/>
        </w:rPr>
        <w:t>with</w:t>
      </w:r>
      <w:r>
        <w:rPr>
          <w:lang w:eastAsia="ja-JP"/>
        </w:rPr>
        <w:t xml:space="preserve"> MIB, then</w:t>
      </w:r>
      <w:r w:rsidR="00B13554">
        <w:rPr>
          <w:lang w:eastAsia="ja-JP"/>
        </w:rPr>
        <w:t xml:space="preserve"> </w:t>
      </w:r>
      <w:r>
        <w:rPr>
          <w:lang w:eastAsia="ja-JP"/>
        </w:rPr>
        <w:t>i</w:t>
      </w:r>
      <w:r w:rsidR="00B13554">
        <w:rPr>
          <w:lang w:eastAsia="ja-JP"/>
        </w:rPr>
        <w:t xml:space="preserve">n order to combine PBCH across two SS blocks with different </w:t>
      </w:r>
      <w:r w:rsidR="00E4532A">
        <w:rPr>
          <w:lang w:eastAsia="ja-JP"/>
        </w:rPr>
        <w:t>indices</w:t>
      </w:r>
      <w:r w:rsidR="00B13554">
        <w:rPr>
          <w:lang w:eastAsia="ja-JP"/>
        </w:rPr>
        <w:t>, the UE could e</w:t>
      </w:r>
      <w:r>
        <w:rPr>
          <w:lang w:eastAsia="ja-JP"/>
        </w:rPr>
        <w:t xml:space="preserve">xploit linearity of code </w:t>
      </w:r>
      <w:r w:rsidR="00B13554">
        <w:rPr>
          <w:lang w:eastAsia="ja-JP"/>
        </w:rPr>
        <w:t>and combine across two SS blocks by hypothesize on bit-</w:t>
      </w:r>
      <w:r w:rsidR="005002C7">
        <w:rPr>
          <w:lang w:eastAsia="ja-JP"/>
        </w:rPr>
        <w:t>differences between</w:t>
      </w:r>
      <w:r w:rsidR="00B13554">
        <w:rPr>
          <w:lang w:eastAsia="ja-JP"/>
        </w:rPr>
        <w:t xml:space="preserve"> the</w:t>
      </w:r>
      <w:r w:rsidR="000A0EC8">
        <w:rPr>
          <w:lang w:eastAsia="ja-JP"/>
        </w:rPr>
        <w:t>ir</w:t>
      </w:r>
      <w:r w:rsidR="00B13554">
        <w:rPr>
          <w:lang w:eastAsia="ja-JP"/>
        </w:rPr>
        <w:t xml:space="preserve"> </w:t>
      </w:r>
      <w:r w:rsidR="000A0EC8">
        <w:rPr>
          <w:lang w:eastAsia="ja-JP"/>
        </w:rPr>
        <w:t xml:space="preserve">respective </w:t>
      </w:r>
      <w:r w:rsidR="00B13554">
        <w:rPr>
          <w:lang w:eastAsia="ja-JP"/>
        </w:rPr>
        <w:t>PBCH payload</w:t>
      </w:r>
      <w:r w:rsidR="000A0EC8">
        <w:rPr>
          <w:lang w:eastAsia="ja-JP"/>
        </w:rPr>
        <w:t>s</w:t>
      </w:r>
      <w:r>
        <w:rPr>
          <w:lang w:eastAsia="ja-JP"/>
        </w:rPr>
        <w:t xml:space="preserve"> (arising from different SS block indices.)</w:t>
      </w:r>
      <w:r w:rsidR="00B13554">
        <w:rPr>
          <w:lang w:eastAsia="ja-JP"/>
        </w:rPr>
        <w:t xml:space="preserve"> But </w:t>
      </w:r>
      <w:r w:rsidR="000A0EC8">
        <w:rPr>
          <w:lang w:eastAsia="ja-JP"/>
        </w:rPr>
        <w:t xml:space="preserve">this method has </w:t>
      </w:r>
      <w:r>
        <w:rPr>
          <w:lang w:eastAsia="ja-JP"/>
        </w:rPr>
        <w:t xml:space="preserve">relatively </w:t>
      </w:r>
      <w:r w:rsidR="000A0EC8">
        <w:rPr>
          <w:lang w:eastAsia="ja-JP"/>
        </w:rPr>
        <w:t>high</w:t>
      </w:r>
      <w:r>
        <w:rPr>
          <w:lang w:eastAsia="ja-JP"/>
        </w:rPr>
        <w:t>er</w:t>
      </w:r>
      <w:r w:rsidR="000A0EC8">
        <w:rPr>
          <w:lang w:eastAsia="ja-JP"/>
        </w:rPr>
        <w:t xml:space="preserve"> computation complexity</w:t>
      </w:r>
      <w:r>
        <w:rPr>
          <w:lang w:eastAsia="ja-JP"/>
        </w:rPr>
        <w:t xml:space="preserve"> –</w:t>
      </w:r>
      <w:r w:rsidR="005002C7">
        <w:rPr>
          <w:lang w:eastAsia="ja-JP"/>
        </w:rPr>
        <w:t xml:space="preserve"> </w:t>
      </w:r>
      <w:r>
        <w:rPr>
          <w:lang w:eastAsia="ja-JP"/>
        </w:rPr>
        <w:t>details of this possible solution are given in Section</w:t>
      </w:r>
      <w:r w:rsidR="000C1D19">
        <w:rPr>
          <w:color w:val="FF0000"/>
          <w:lang w:eastAsia="ja-JP"/>
        </w:rPr>
        <w:t xml:space="preserve"> </w:t>
      </w:r>
      <w:r w:rsidR="000C1D19">
        <w:rPr>
          <w:lang w:eastAsia="ja-JP"/>
        </w:rPr>
        <w:fldChar w:fldCharType="begin"/>
      </w:r>
      <w:r w:rsidR="000C1D19">
        <w:rPr>
          <w:lang w:eastAsia="ja-JP"/>
        </w:rPr>
        <w:instrText xml:space="preserve"> REF _Ref478054399 \r \h </w:instrText>
      </w:r>
      <w:r w:rsidR="000C1D19">
        <w:rPr>
          <w:lang w:eastAsia="ja-JP"/>
        </w:rPr>
      </w:r>
      <w:r w:rsidR="000C1D19">
        <w:rPr>
          <w:lang w:eastAsia="ja-JP"/>
        </w:rPr>
        <w:fldChar w:fldCharType="separate"/>
      </w:r>
      <w:r w:rsidR="000C1D19">
        <w:rPr>
          <w:lang w:eastAsia="ja-JP"/>
        </w:rPr>
        <w:t>4.1.2</w:t>
      </w:r>
      <w:r w:rsidR="000C1D19">
        <w:rPr>
          <w:lang w:eastAsia="ja-JP"/>
        </w:rPr>
        <w:fldChar w:fldCharType="end"/>
      </w:r>
      <w:r w:rsidR="000A0EC8">
        <w:rPr>
          <w:lang w:eastAsia="ja-JP"/>
        </w:rPr>
        <w:t xml:space="preserve">.  </w:t>
      </w:r>
    </w:p>
    <w:p w14:paraId="69D7F38A" w14:textId="1EE9B016" w:rsidR="00966953" w:rsidRPr="000A0EC8" w:rsidRDefault="005002C7" w:rsidP="00FD5ED4">
      <w:pPr>
        <w:jc w:val="both"/>
        <w:rPr>
          <w:lang w:eastAsia="ja-JP"/>
        </w:rPr>
      </w:pPr>
      <w:r>
        <w:rPr>
          <w:lang w:eastAsia="ja-JP"/>
        </w:rPr>
        <w:t>However,</w:t>
      </w:r>
      <w:r w:rsidR="00B3600F">
        <w:rPr>
          <w:lang w:eastAsia="ja-JP"/>
        </w:rPr>
        <w:t xml:space="preserve"> by using a </w:t>
      </w:r>
      <w:r w:rsidR="00B3600F" w:rsidRPr="00B3600F">
        <w:rPr>
          <w:i/>
          <w:lang w:eastAsia="ja-JP"/>
        </w:rPr>
        <w:t>cyclic</w:t>
      </w:r>
      <w:r w:rsidR="00B3600F">
        <w:rPr>
          <w:lang w:eastAsia="ja-JP"/>
        </w:rPr>
        <w:t xml:space="preserve"> linear code such as TBCC,</w:t>
      </w:r>
      <w:r w:rsidR="003E5F04">
        <w:rPr>
          <w:lang w:eastAsia="ja-JP"/>
        </w:rPr>
        <w:t xml:space="preserve"> it is </w:t>
      </w:r>
      <w:r>
        <w:rPr>
          <w:lang w:eastAsia="ja-JP"/>
        </w:rPr>
        <w:t xml:space="preserve">possible to jointly encode SS block index and MIB, </w:t>
      </w:r>
      <w:r w:rsidR="003E5F04">
        <w:rPr>
          <w:lang w:eastAsia="ja-JP"/>
        </w:rPr>
        <w:t>and still</w:t>
      </w:r>
      <w:r>
        <w:rPr>
          <w:lang w:eastAsia="ja-JP"/>
        </w:rPr>
        <w:t xml:space="preserve"> permit the UE to combine both the SS block index and the MIB across different SS blocks, in a low complexity way.  More specifically, S</w:t>
      </w:r>
      <w:r w:rsidR="000A0EC8">
        <w:rPr>
          <w:lang w:eastAsia="ja-JP"/>
        </w:rPr>
        <w:t xml:space="preserve">S block index </w:t>
      </w:r>
      <w:r>
        <w:rPr>
          <w:lang w:eastAsia="ja-JP"/>
        </w:rPr>
        <w:t xml:space="preserve">can </w:t>
      </w:r>
      <w:r w:rsidR="00B3600F">
        <w:rPr>
          <w:lang w:eastAsia="ja-JP"/>
        </w:rPr>
        <w:t xml:space="preserve">be </w:t>
      </w:r>
      <w:r>
        <w:rPr>
          <w:lang w:eastAsia="ja-JP"/>
        </w:rPr>
        <w:t>implicitly conveyed</w:t>
      </w:r>
      <w:r w:rsidR="000A0EC8">
        <w:rPr>
          <w:lang w:eastAsia="ja-JP"/>
        </w:rPr>
        <w:t xml:space="preserve"> through RV number, where RVs are generated in such a way that the </w:t>
      </w:r>
      <w:r w:rsidR="000A0EC8" w:rsidRPr="00453744">
        <w:rPr>
          <w:u w:val="single"/>
          <w:lang w:eastAsia="ja-JP"/>
        </w:rPr>
        <w:t xml:space="preserve">UE does </w:t>
      </w:r>
      <w:r w:rsidR="000A0EC8" w:rsidRPr="00453744">
        <w:rPr>
          <w:i/>
          <w:u w:val="single"/>
          <w:lang w:eastAsia="ja-JP"/>
        </w:rPr>
        <w:t>not</w:t>
      </w:r>
      <w:r w:rsidR="000A0EC8" w:rsidRPr="00453744">
        <w:rPr>
          <w:u w:val="single"/>
          <w:lang w:eastAsia="ja-JP"/>
        </w:rPr>
        <w:t xml:space="preserve"> have to hypothesize on RV number to decode</w:t>
      </w:r>
      <w:r w:rsidR="00B3600F" w:rsidRPr="00453744">
        <w:rPr>
          <w:u w:val="single"/>
          <w:lang w:eastAsia="ja-JP"/>
        </w:rPr>
        <w:t xml:space="preserve"> or to combine</w:t>
      </w:r>
      <w:r w:rsidR="000A0EC8">
        <w:rPr>
          <w:lang w:eastAsia="ja-JP"/>
        </w:rPr>
        <w:t xml:space="preserve"> the received </w:t>
      </w:r>
      <w:r w:rsidR="00453744">
        <w:rPr>
          <w:lang w:eastAsia="ja-JP"/>
        </w:rPr>
        <w:t>PBCHs</w:t>
      </w:r>
      <w:r w:rsidR="000A0EC8">
        <w:rPr>
          <w:lang w:eastAsia="ja-JP"/>
        </w:rPr>
        <w:t xml:space="preserve">, and the RV number </w:t>
      </w:r>
      <w:r w:rsidR="00453744">
        <w:rPr>
          <w:lang w:eastAsia="ja-JP"/>
        </w:rPr>
        <w:t xml:space="preserve">hypothesis </w:t>
      </w:r>
      <w:r w:rsidR="000A0EC8">
        <w:rPr>
          <w:lang w:eastAsia="ja-JP"/>
        </w:rPr>
        <w:t xml:space="preserve">can be obtained from CRC </w:t>
      </w:r>
      <w:r w:rsidR="000A0EC8" w:rsidRPr="00453744">
        <w:rPr>
          <w:i/>
          <w:lang w:eastAsia="ja-JP"/>
        </w:rPr>
        <w:t>post</w:t>
      </w:r>
      <w:r w:rsidR="000A0EC8">
        <w:rPr>
          <w:lang w:eastAsia="ja-JP"/>
        </w:rPr>
        <w:t xml:space="preserve">-decode.   </w:t>
      </w:r>
      <w:r>
        <w:rPr>
          <w:lang w:eastAsia="ja-JP"/>
        </w:rPr>
        <w:t>This solution is described next.</w:t>
      </w:r>
    </w:p>
    <w:p w14:paraId="486BC216" w14:textId="767F85BC" w:rsidR="00A94E90" w:rsidRPr="00A94E90" w:rsidRDefault="00A94E90" w:rsidP="007558C7">
      <w:pPr>
        <w:pStyle w:val="Heading3"/>
        <w:numPr>
          <w:ilvl w:val="2"/>
          <w:numId w:val="18"/>
        </w:numPr>
        <w:overflowPunct w:val="0"/>
        <w:autoSpaceDE w:val="0"/>
        <w:autoSpaceDN w:val="0"/>
        <w:adjustRightInd w:val="0"/>
        <w:jc w:val="both"/>
        <w:textAlignment w:val="baseline"/>
        <w:rPr>
          <w:lang w:val="en-US" w:eastAsia="zh-CN"/>
        </w:rPr>
      </w:pPr>
      <w:bookmarkStart w:id="11" w:name="_Ref474190595"/>
      <w:r>
        <w:rPr>
          <w:lang w:val="en-US" w:eastAsia="zh-CN"/>
        </w:rPr>
        <w:t>SS block index through PBCH RV number</w:t>
      </w:r>
      <w:bookmarkEnd w:id="11"/>
    </w:p>
    <w:p w14:paraId="305C9E92" w14:textId="4F60E354" w:rsidR="000A0EC8" w:rsidRDefault="000A0EC8" w:rsidP="000A0EC8">
      <w:r>
        <w:t xml:space="preserve">We use circular shifts of the codeword </w:t>
      </w:r>
      <w:r w:rsidR="000C5B9F">
        <w:t xml:space="preserve">(of a cyclic code) </w:t>
      </w:r>
      <w:r>
        <w:t>to convey SS block index and use inner CRC code to decode the shift.  Since same codeword is transmitted in each SS block (albeit circ shifted), the UE can combine the transmissions. Details are as follows.</w:t>
      </w:r>
    </w:p>
    <w:p w14:paraId="6C3C12B7" w14:textId="1CCEE571" w:rsidR="000A0EC8" w:rsidRDefault="000A0EC8" w:rsidP="000A0EC8">
      <w:r>
        <w:t xml:space="preserve">Let </w:t>
      </w:r>
      <m:oMath>
        <m:r>
          <w:rPr>
            <w:rFonts w:ascii="Cambria Math" w:hAnsi="Cambria Math"/>
          </w:rPr>
          <m:t>b</m:t>
        </m:r>
      </m:oMath>
      <w:r>
        <w:t xml:space="preserve"> be an information bit vector</w:t>
      </w:r>
      <w:r w:rsidR="00B3600F">
        <w:t xml:space="preserve"> (column)</w:t>
      </w:r>
      <w:r>
        <w:t xml:space="preserve">, </w:t>
      </w:r>
      <m:oMath>
        <m:sSup>
          <m:sSupPr>
            <m:ctrlPr>
              <w:rPr>
                <w:rFonts w:ascii="Cambria Math" w:hAnsi="Cambria Math"/>
                <w:i/>
              </w:rPr>
            </m:ctrlPr>
          </m:sSupPr>
          <m:e>
            <m:r>
              <w:rPr>
                <w:rFonts w:ascii="Cambria Math" w:hAnsi="Cambria Math"/>
              </w:rPr>
              <m:t>S</m:t>
            </m:r>
          </m:e>
          <m:sup>
            <m:r>
              <w:rPr>
                <w:rFonts w:ascii="Cambria Math" w:hAnsi="Cambria Math"/>
              </w:rPr>
              <m:t>k</m:t>
            </m:r>
          </m:sup>
        </m:sSup>
      </m:oMath>
      <w:r>
        <w:t xml:space="preserve"> the </w:t>
      </w:r>
      <m:oMath>
        <m:r>
          <w:rPr>
            <w:rFonts w:ascii="Cambria Math" w:hAnsi="Cambria Math"/>
          </w:rPr>
          <m:t>k</m:t>
        </m:r>
      </m:oMath>
      <w:r>
        <w:t xml:space="preserve">-bit circular shift </w:t>
      </w:r>
      <w:r w:rsidR="00035470">
        <w:t>matrix</w:t>
      </w:r>
      <w:r>
        <w:t xml:space="preserve">, and </w:t>
      </w:r>
      <m:oMath>
        <m:r>
          <w:rPr>
            <w:rFonts w:ascii="Cambria Math" w:hAnsi="Cambria Math"/>
          </w:rPr>
          <m:t>G</m:t>
        </m:r>
      </m:oMath>
      <w:r>
        <w:t xml:space="preserve"> the</w:t>
      </w:r>
      <w:r w:rsidR="00035470">
        <w:t xml:space="preserve"> (tall) generator for</w:t>
      </w:r>
      <w:r>
        <w:t xml:space="preserve"> TBCC(3,1,7) mapping from </w:t>
      </w:r>
      <m:oMath>
        <m:r>
          <w:rPr>
            <w:rFonts w:ascii="Cambria Math" w:hAnsi="Cambria Math"/>
          </w:rPr>
          <m:t>⋅×1</m:t>
        </m:r>
      </m:oMath>
      <w:r>
        <w:t xml:space="preserve"> to </w:t>
      </w:r>
      <m:oMath>
        <m:r>
          <w:rPr>
            <w:rFonts w:ascii="Cambria Math" w:hAnsi="Cambria Math"/>
          </w:rPr>
          <m:t>⋅×3</m:t>
        </m:r>
      </m:oMath>
      <w:r>
        <w:t>.  Then we have,</w:t>
      </w:r>
    </w:p>
    <w:p w14:paraId="57A6E1DA" w14:textId="337947D7" w:rsidR="000A0EC8" w:rsidRDefault="000A0EC8" w:rsidP="000A0EC8">
      <m:oMathPara>
        <m:oMath>
          <m:r>
            <w:rPr>
              <w:rFonts w:ascii="Cambria Math" w:hAnsi="Cambria Math"/>
            </w:rPr>
            <m:t>G</m:t>
          </m:r>
          <m:sSup>
            <m:sSupPr>
              <m:ctrlPr>
                <w:rPr>
                  <w:rFonts w:ascii="Cambria Math" w:hAnsi="Cambria Math"/>
                  <w:i/>
                </w:rPr>
              </m:ctrlPr>
            </m:sSupPr>
            <m:e>
              <m:r>
                <w:rPr>
                  <w:rFonts w:ascii="Cambria Math" w:hAnsi="Cambria Math"/>
                </w:rPr>
                <m:t>S</m:t>
              </m:r>
            </m:e>
            <m:sup>
              <m:r>
                <w:rPr>
                  <w:rFonts w:ascii="Cambria Math" w:hAnsi="Cambria Math"/>
                </w:rPr>
                <m:t>k</m:t>
              </m:r>
            </m:sup>
          </m:sSup>
          <m:r>
            <w:rPr>
              <w:rFonts w:ascii="Cambria Math" w:hAnsi="Cambria Math"/>
            </w:rPr>
            <m:t>b=</m:t>
          </m:r>
          <m:sSup>
            <m:sSupPr>
              <m:ctrlPr>
                <w:rPr>
                  <w:rFonts w:ascii="Cambria Math" w:hAnsi="Cambria Math"/>
                  <w:i/>
                </w:rPr>
              </m:ctrlPr>
            </m:sSupPr>
            <m:e>
              <m:r>
                <w:rPr>
                  <w:rFonts w:ascii="Cambria Math" w:hAnsi="Cambria Math"/>
                </w:rPr>
                <m:t>S</m:t>
              </m:r>
            </m:e>
            <m:sup>
              <m:r>
                <w:rPr>
                  <w:rFonts w:ascii="Cambria Math" w:hAnsi="Cambria Math"/>
                </w:rPr>
                <m:t>k</m:t>
              </m:r>
            </m:sup>
          </m:sSup>
          <m:r>
            <w:rPr>
              <w:rFonts w:ascii="Cambria Math" w:hAnsi="Cambria Math"/>
            </w:rPr>
            <m:t>Gb.</m:t>
          </m:r>
          <m:r>
            <m:rPr>
              <m:sty m:val="p"/>
            </m:rPr>
            <w:br/>
          </m:r>
        </m:oMath>
      </m:oMathPara>
    </w:p>
    <w:p w14:paraId="38334D46" w14:textId="3DDDC199" w:rsidR="000A0EC8" w:rsidRDefault="000A0EC8" w:rsidP="000A0EC8">
      <w:r>
        <w:t xml:space="preserve">Left side is the codeword for </w:t>
      </w:r>
      <m:oMath>
        <m:r>
          <w:rPr>
            <w:rFonts w:ascii="Cambria Math" w:hAnsi="Cambria Math"/>
          </w:rPr>
          <m:t>k</m:t>
        </m:r>
      </m:oMath>
      <w:r>
        <w:t xml:space="preserve">-bit-circular shifted vector </w:t>
      </w:r>
      <m:oMath>
        <m:r>
          <w:rPr>
            <w:rFonts w:ascii="Cambria Math" w:hAnsi="Cambria Math"/>
          </w:rPr>
          <m:t>b</m:t>
        </m:r>
      </m:oMath>
      <w:r>
        <w:t xml:space="preserve">. Right side is the </w:t>
      </w:r>
      <m:oMath>
        <m:r>
          <w:rPr>
            <w:rFonts w:ascii="Cambria Math" w:hAnsi="Cambria Math"/>
          </w:rPr>
          <m:t>k</m:t>
        </m:r>
      </m:oMath>
      <w:r>
        <w:t xml:space="preserve">-bit-circular shifted codeword for </w:t>
      </w:r>
      <m:oMath>
        <m:r>
          <w:rPr>
            <w:rFonts w:ascii="Cambria Math" w:hAnsi="Cambria Math"/>
          </w:rPr>
          <m:t>b</m:t>
        </m:r>
      </m:oMath>
      <w:r>
        <w:t xml:space="preserve">. </w:t>
      </w:r>
    </w:p>
    <w:p w14:paraId="2328518B" w14:textId="17177711" w:rsidR="000A0EC8" w:rsidRDefault="000A0EC8" w:rsidP="000A0EC8">
      <w:r>
        <w:t xml:space="preserve">In other words, if UE decodes a codeword circular shifted (by unknown amount), it obtains the circular shifted information bits. To determine the circ shift, the UE </w:t>
      </w:r>
      <w:r w:rsidR="00B3600F">
        <w:t>can use</w:t>
      </w:r>
      <w:r>
        <w:t xml:space="preserve"> the inner CRC code.</w:t>
      </w:r>
    </w:p>
    <w:p w14:paraId="5CCD168A" w14:textId="77777777" w:rsidR="000A0EC8" w:rsidRPr="00AF51AB" w:rsidRDefault="000A0EC8" w:rsidP="000A0EC8">
      <w:pPr>
        <w:rPr>
          <w:b/>
        </w:rPr>
      </w:pPr>
      <w:r>
        <w:rPr>
          <w:b/>
        </w:rPr>
        <w:t>Observation</w:t>
      </w:r>
      <w:r w:rsidRPr="00582C7C">
        <w:rPr>
          <w:b/>
        </w:rPr>
        <w:t xml:space="preserve"> 1:</w:t>
      </w:r>
      <w:r w:rsidRPr="00AF51AB">
        <w:rPr>
          <w:b/>
        </w:rPr>
        <w:t xml:space="preserve"> </w:t>
      </w:r>
      <w:r>
        <w:rPr>
          <w:b/>
        </w:rPr>
        <w:t>Upon</w:t>
      </w:r>
      <w:r w:rsidRPr="00AF51AB">
        <w:rPr>
          <w:b/>
        </w:rPr>
        <w:t xml:space="preserve"> </w:t>
      </w:r>
      <w:r>
        <w:rPr>
          <w:b/>
        </w:rPr>
        <w:t>decoding</w:t>
      </w:r>
      <w:r w:rsidRPr="00AF51AB">
        <w:rPr>
          <w:b/>
        </w:rPr>
        <w:t xml:space="preserve"> a </w:t>
      </w:r>
      <w:r>
        <w:rPr>
          <w:b/>
        </w:rPr>
        <w:t xml:space="preserve">TBCC encoded </w:t>
      </w:r>
      <w:r w:rsidRPr="00AF51AB">
        <w:rPr>
          <w:b/>
        </w:rPr>
        <w:t xml:space="preserve">codeword circular shifted (by unknown amount), </w:t>
      </w:r>
      <w:r>
        <w:rPr>
          <w:b/>
        </w:rPr>
        <w:t>the UE</w:t>
      </w:r>
      <w:r w:rsidRPr="00AF51AB">
        <w:rPr>
          <w:b/>
        </w:rPr>
        <w:t xml:space="preserve"> obtains the circular shifted information bits. To determine the circ shift, the UE uses the inner CRC code.</w:t>
      </w:r>
    </w:p>
    <w:p w14:paraId="42E68C31" w14:textId="64895D7E" w:rsidR="000A0EC8" w:rsidRDefault="000A0EC8" w:rsidP="000A0EC8">
      <w:r>
        <w:t xml:space="preserve">As already described, the </w:t>
      </w:r>
      <w:r w:rsidR="00C71BAC">
        <w:t>gNB</w:t>
      </w:r>
      <w:r>
        <w:t xml:space="preserve"> transmits different RV (redundancy version) for each SS block index, created by circ shifting the codeword.  Next, we describe how these circular shifts are chosen so that the UE can combine across multiple SS blocks </w:t>
      </w:r>
      <w:r w:rsidRPr="00DD194B">
        <w:rPr>
          <w:i/>
        </w:rPr>
        <w:t>without</w:t>
      </w:r>
      <w:r>
        <w:t xml:space="preserve"> hypothesizing the SS block index.</w:t>
      </w:r>
    </w:p>
    <w:p w14:paraId="219D0866" w14:textId="122A8201" w:rsidR="000A0EC8" w:rsidRDefault="000A0EC8" w:rsidP="000A0EC8">
      <w:r>
        <w:t xml:space="preserve">Let </w:t>
      </w:r>
      <m:oMath>
        <m:r>
          <m:rPr>
            <m:sty m:val="p"/>
          </m:rPr>
          <w:rPr>
            <w:rFonts w:ascii="Cambria Math" w:hAnsi="Cambria Math"/>
          </w:rPr>
          <m:t>Δ</m:t>
        </m:r>
        <m:r>
          <w:rPr>
            <w:rFonts w:ascii="Cambria Math" w:hAnsi="Cambria Math"/>
          </w:rPr>
          <m:t>(l)</m:t>
        </m:r>
      </m:oMath>
      <w:r>
        <w:t xml:space="preserve"> denote the circ shift used in the </w:t>
      </w:r>
      <m:oMath>
        <m:r>
          <w:rPr>
            <w:rFonts w:ascii="Cambria Math" w:hAnsi="Cambria Math"/>
          </w:rPr>
          <m:t>l</m:t>
        </m:r>
      </m:oMath>
      <w:r>
        <w:t>-th SS block of a burst</w:t>
      </w:r>
      <w:r w:rsidR="00A15E26">
        <w:t>-set</w:t>
      </w:r>
      <w:r>
        <w:t xml:space="preserve">. One possibility is, </w:t>
      </w:r>
      <m:oMath>
        <m:r>
          <m:rPr>
            <m:sty m:val="p"/>
          </m:rPr>
          <w:rPr>
            <w:rFonts w:ascii="Cambria Math" w:hAnsi="Cambria Math"/>
          </w:rPr>
          <m:t>Δ</m:t>
        </m:r>
        <m:d>
          <m:dPr>
            <m:ctrlPr>
              <w:rPr>
                <w:rFonts w:ascii="Cambria Math" w:hAnsi="Cambria Math"/>
                <w:i/>
              </w:rPr>
            </m:ctrlPr>
          </m:dPr>
          <m:e>
            <m:r>
              <w:rPr>
                <w:rFonts w:ascii="Cambria Math" w:hAnsi="Cambria Math"/>
              </w:rPr>
              <m:t>l</m:t>
            </m:r>
          </m:e>
        </m:d>
        <m:r>
          <w:rPr>
            <w:rFonts w:ascii="Cambria Math" w:hAnsi="Cambria Math"/>
          </w:rPr>
          <m:t>=ul</m:t>
        </m:r>
      </m:oMath>
      <w:r>
        <w:t xml:space="preserve"> for some fixed </w:t>
      </w:r>
      <m:oMath>
        <m:r>
          <w:rPr>
            <w:rFonts w:ascii="Cambria Math" w:hAnsi="Cambria Math"/>
          </w:rPr>
          <m:t>u</m:t>
        </m:r>
      </m:oMath>
      <w:r>
        <w:t xml:space="preserve"> (e.g., </w:t>
      </w:r>
      <m:oMath>
        <m:r>
          <w:rPr>
            <w:rFonts w:ascii="Cambria Math" w:hAnsi="Cambria Math"/>
          </w:rPr>
          <m:t>u=1</m:t>
        </m:r>
      </m:oMath>
      <w:r>
        <w:t xml:space="preserve">).  Then for any two SS block indices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we have that the relative circ shift between the RVs received in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is simply, </w:t>
      </w:r>
      <m:oMath>
        <m:r>
          <m:rPr>
            <m:sty m:val="p"/>
          </m:rPr>
          <w:rPr>
            <w:rFonts w:ascii="Cambria Math" w:hAnsi="Cambria Math"/>
          </w:rPr>
          <m:t>Δ</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m:t>
        </m:r>
        <m:r>
          <m:rPr>
            <m:sty m:val="p"/>
          </m:rPr>
          <w:rPr>
            <w:rFonts w:ascii="Cambria Math" w:hAnsi="Cambria Math"/>
          </w:rPr>
          <m:t>Δ</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2</m:t>
                </m:r>
              </m:sub>
            </m:sSub>
          </m:e>
        </m:d>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oMath>
      <w:r>
        <w:t xml:space="preserve">.  That is, the UE can determine the relative circ shift from the time distance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w:t>
      </w:r>
      <w:r w:rsidRPr="00DA7C3B">
        <w:rPr>
          <w:i/>
        </w:rPr>
        <w:t>without</w:t>
      </w:r>
      <w:r>
        <w:t xml:space="preserve"> having to know (or hypothesis) on the SS block indices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w:t>
      </w:r>
    </w:p>
    <w:p w14:paraId="2057E74E" w14:textId="77777777" w:rsidR="000A0EC8" w:rsidRPr="00AF51AB" w:rsidRDefault="000A0EC8" w:rsidP="000A0EC8">
      <w:pPr>
        <w:rPr>
          <w:b/>
        </w:rPr>
      </w:pPr>
      <w:r w:rsidRPr="00AF51AB">
        <w:rPr>
          <w:b/>
        </w:rPr>
        <w:lastRenderedPageBreak/>
        <w:t xml:space="preserve">Observation 2: </w:t>
      </w:r>
      <w:r>
        <w:rPr>
          <w:b/>
        </w:rPr>
        <w:t>With the proposed circular shifts per SS block, t</w:t>
      </w:r>
      <w:r w:rsidRPr="00AF51AB">
        <w:rPr>
          <w:b/>
        </w:rPr>
        <w:t xml:space="preserve">he UE can determine the relative circ shift from the time distance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 xml:space="preserve">, </w:t>
      </w:r>
      <w:r w:rsidRPr="00AF51AB">
        <w:rPr>
          <w:b/>
          <w:i/>
        </w:rPr>
        <w:t>without</w:t>
      </w:r>
      <w:r w:rsidRPr="00AF51AB">
        <w:rPr>
          <w:b/>
        </w:rPr>
        <w:t xml:space="preserve"> having to know (or hypothesis) on the SS block indices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w:t>
      </w:r>
    </w:p>
    <w:p w14:paraId="6751624A" w14:textId="77777777" w:rsidR="000A0EC8" w:rsidRDefault="000A0EC8" w:rsidP="000A0EC8">
      <w:r>
        <w:t>Therefore the UE can,</w:t>
      </w:r>
    </w:p>
    <w:p w14:paraId="3834B19C" w14:textId="43DF7344" w:rsidR="000A0EC8" w:rsidRPr="00CD0F54" w:rsidRDefault="00E4532A" w:rsidP="007558C7">
      <w:pPr>
        <w:pStyle w:val="ListParagraph"/>
        <w:numPr>
          <w:ilvl w:val="0"/>
          <w:numId w:val="15"/>
        </w:numPr>
        <w:autoSpaceDE w:val="0"/>
        <w:autoSpaceDN w:val="0"/>
        <w:adjustRightInd w:val="0"/>
        <w:snapToGrid w:val="0"/>
        <w:spacing w:after="120" w:line="240" w:lineRule="auto"/>
        <w:rPr>
          <w:rFonts w:ascii="Times New Roman" w:eastAsia="SimSun" w:hAnsi="Times New Roman"/>
          <w:sz w:val="20"/>
          <w:szCs w:val="20"/>
          <w:lang w:val="en-GB" w:eastAsia="en-US"/>
        </w:rPr>
      </w:pPr>
      <w:r>
        <w:rPr>
          <w:rFonts w:ascii="Times New Roman" w:eastAsia="SimSun" w:hAnsi="Times New Roman"/>
          <w:sz w:val="20"/>
          <w:szCs w:val="20"/>
          <w:lang w:val="en-GB" w:eastAsia="en-US"/>
        </w:rPr>
        <w:t>D</w:t>
      </w:r>
      <w:r w:rsidR="000A0EC8" w:rsidRPr="00CD0F54">
        <w:rPr>
          <w:rFonts w:ascii="Times New Roman" w:eastAsia="SimSun" w:hAnsi="Times New Roman"/>
          <w:sz w:val="20"/>
          <w:szCs w:val="20"/>
          <w:lang w:val="en-GB" w:eastAsia="en-US"/>
        </w:rPr>
        <w:t xml:space="preserve">etermine relative circ shifts of  </w:t>
      </w:r>
      <w:r w:rsidR="00B3600F">
        <w:rPr>
          <w:rFonts w:ascii="Times New Roman" w:eastAsia="SimSun" w:hAnsi="Times New Roman"/>
          <w:sz w:val="20"/>
          <w:szCs w:val="20"/>
          <w:lang w:val="en-GB" w:eastAsia="en-US"/>
        </w:rPr>
        <w:t>PBCH</w:t>
      </w:r>
      <w:r w:rsidR="000A0EC8" w:rsidRPr="00CD0F54">
        <w:rPr>
          <w:rFonts w:ascii="Times New Roman" w:eastAsia="SimSun" w:hAnsi="Times New Roman"/>
          <w:sz w:val="20"/>
          <w:szCs w:val="20"/>
          <w:lang w:val="en-GB" w:eastAsia="en-US"/>
        </w:rPr>
        <w:t xml:space="preserve"> RVs received in different SS blocks, without knowing the SS block indices (and thus the RV numbers) at this point,</w:t>
      </w:r>
    </w:p>
    <w:p w14:paraId="588E89C2" w14:textId="357513C4" w:rsidR="000A0EC8" w:rsidRPr="00CD0F54" w:rsidRDefault="00E4532A" w:rsidP="007558C7">
      <w:pPr>
        <w:pStyle w:val="ListParagraph"/>
        <w:numPr>
          <w:ilvl w:val="0"/>
          <w:numId w:val="15"/>
        </w:numPr>
        <w:autoSpaceDE w:val="0"/>
        <w:autoSpaceDN w:val="0"/>
        <w:adjustRightInd w:val="0"/>
        <w:snapToGrid w:val="0"/>
        <w:spacing w:after="120" w:line="240" w:lineRule="auto"/>
        <w:rPr>
          <w:rFonts w:ascii="Times New Roman" w:eastAsia="SimSun" w:hAnsi="Times New Roman"/>
          <w:sz w:val="20"/>
          <w:szCs w:val="20"/>
          <w:lang w:val="en-GB" w:eastAsia="en-US"/>
        </w:rPr>
      </w:pPr>
      <w:r>
        <w:rPr>
          <w:rFonts w:ascii="Times New Roman" w:eastAsia="SimSun" w:hAnsi="Times New Roman"/>
          <w:sz w:val="20"/>
          <w:szCs w:val="20"/>
          <w:lang w:val="en-GB" w:eastAsia="en-US"/>
        </w:rPr>
        <w:t>A</w:t>
      </w:r>
      <w:r w:rsidR="000A0EC8" w:rsidRPr="00CD0F54">
        <w:rPr>
          <w:rFonts w:ascii="Times New Roman" w:eastAsia="SimSun" w:hAnsi="Times New Roman"/>
          <w:sz w:val="20"/>
          <w:szCs w:val="20"/>
          <w:lang w:val="en-GB" w:eastAsia="en-US"/>
        </w:rPr>
        <w:t>lign, combine, and decode the RVs, and finally,</w:t>
      </w:r>
    </w:p>
    <w:p w14:paraId="2DC61273" w14:textId="4F86BD6E" w:rsidR="000A0EC8" w:rsidRPr="00CD0F54" w:rsidRDefault="00E4532A" w:rsidP="007558C7">
      <w:pPr>
        <w:pStyle w:val="ListParagraph"/>
        <w:numPr>
          <w:ilvl w:val="0"/>
          <w:numId w:val="15"/>
        </w:numPr>
        <w:autoSpaceDE w:val="0"/>
        <w:autoSpaceDN w:val="0"/>
        <w:adjustRightInd w:val="0"/>
        <w:snapToGrid w:val="0"/>
        <w:spacing w:after="120" w:line="240" w:lineRule="auto"/>
        <w:rPr>
          <w:rFonts w:ascii="Times New Roman" w:eastAsia="SimSun" w:hAnsi="Times New Roman"/>
          <w:sz w:val="20"/>
          <w:szCs w:val="20"/>
          <w:lang w:val="en-GB" w:eastAsia="en-US"/>
        </w:rPr>
      </w:pPr>
      <w:r>
        <w:rPr>
          <w:rFonts w:ascii="Times New Roman" w:eastAsia="SimSun" w:hAnsi="Times New Roman"/>
          <w:sz w:val="20"/>
          <w:szCs w:val="20"/>
          <w:lang w:val="en-GB" w:eastAsia="en-US"/>
        </w:rPr>
        <w:t>U</w:t>
      </w:r>
      <w:r w:rsidR="000A0EC8" w:rsidRPr="00CD0F54">
        <w:rPr>
          <w:rFonts w:ascii="Times New Roman" w:eastAsia="SimSun" w:hAnsi="Times New Roman"/>
          <w:sz w:val="20"/>
          <w:szCs w:val="20"/>
          <w:lang w:val="en-GB" w:eastAsia="en-US"/>
        </w:rPr>
        <w:t>se CRC in decoded message to determine the circular shift and hence the SS block index.</w:t>
      </w:r>
    </w:p>
    <w:p w14:paraId="22BE9F52" w14:textId="2B2376E5" w:rsidR="000A0EC8" w:rsidRDefault="00A15E26" w:rsidP="000A0EC8">
      <w:pPr>
        <w:rPr>
          <w:b/>
        </w:rPr>
      </w:pPr>
      <w:r>
        <w:rPr>
          <w:b/>
        </w:rPr>
        <w:t xml:space="preserve">Proposal </w:t>
      </w:r>
      <w:r w:rsidR="00656C2A">
        <w:rPr>
          <w:b/>
        </w:rPr>
        <w:t>3</w:t>
      </w:r>
      <w:r w:rsidR="000A0EC8">
        <w:rPr>
          <w:b/>
        </w:rPr>
        <w:t xml:space="preserve">: </w:t>
      </w:r>
      <w:r>
        <w:rPr>
          <w:b/>
        </w:rPr>
        <w:t xml:space="preserve">At least </w:t>
      </w:r>
      <w:r w:rsidR="009D6E7E">
        <w:rPr>
          <w:b/>
        </w:rPr>
        <w:t>part of</w:t>
      </w:r>
      <w:r>
        <w:rPr>
          <w:b/>
        </w:rPr>
        <w:t xml:space="preserve"> </w:t>
      </w:r>
      <w:r w:rsidR="000A0EC8">
        <w:rPr>
          <w:b/>
        </w:rPr>
        <w:t xml:space="preserve">SS Block index is indicated in </w:t>
      </w:r>
      <w:r w:rsidR="00B3600F">
        <w:rPr>
          <w:b/>
        </w:rPr>
        <w:t>PBCH</w:t>
      </w:r>
      <w:r w:rsidR="000A0EC8">
        <w:rPr>
          <w:b/>
        </w:rPr>
        <w:t xml:space="preserve"> through the RV number, and the RVs are created by circular shifts</w:t>
      </w:r>
      <w:r>
        <w:rPr>
          <w:b/>
        </w:rPr>
        <w:t xml:space="preserve"> of a cyclic code such as TBCC</w:t>
      </w:r>
      <w:r w:rsidR="000A0EC8">
        <w:rPr>
          <w:b/>
        </w:rPr>
        <w:t>.  FFS values of circular shifts and other steps of transport channel processing.</w:t>
      </w:r>
    </w:p>
    <w:p w14:paraId="18982625" w14:textId="17EC4D25" w:rsidR="00CD0F54" w:rsidRDefault="00CD0F54" w:rsidP="000A0EC8">
      <w:r w:rsidRPr="00CD0F54">
        <w:t xml:space="preserve">For </w:t>
      </w:r>
      <w:r>
        <w:t xml:space="preserve">example, for a 40-bit PBCH payload, </w:t>
      </w:r>
      <w:r w:rsidR="00616444">
        <w:t>up to</w:t>
      </w:r>
      <w:r w:rsidR="009D6E7E">
        <w:t xml:space="preserve"> </w:t>
      </w:r>
      <w:r>
        <w:t xml:space="preserve">40 RVs can be created through circ shift.  If more </w:t>
      </w:r>
      <w:r w:rsidR="00C079E5">
        <w:t>“</w:t>
      </w:r>
      <w:r>
        <w:t>RVs</w:t>
      </w:r>
      <w:r w:rsidR="00C079E5">
        <w:t>”</w:t>
      </w:r>
      <w:r>
        <w:t xml:space="preserve"> are needed, the number can be doubled by employing two different </w:t>
      </w:r>
      <w:r w:rsidR="00F5360E">
        <w:t xml:space="preserve">scrambling sequences </w:t>
      </w:r>
      <w:r w:rsidR="00C079E5">
        <w:t xml:space="preserve">to existing RVs </w:t>
      </w:r>
      <w:r w:rsidR="00F5360E">
        <w:t xml:space="preserve">or </w:t>
      </w:r>
      <w:r w:rsidR="00C079E5">
        <w:t xml:space="preserve">different </w:t>
      </w:r>
      <w:r w:rsidR="00E4532A">
        <w:t>interleaver</w:t>
      </w:r>
      <w:r w:rsidR="00A35DCD">
        <w:t>/permutations; some examples are given in Sectio</w:t>
      </w:r>
      <w:r w:rsidR="001E038E">
        <w:t xml:space="preserve">n </w:t>
      </w:r>
      <w:r w:rsidR="001E038E">
        <w:fldChar w:fldCharType="begin"/>
      </w:r>
      <w:r w:rsidR="001E038E">
        <w:instrText xml:space="preserve"> REF _Ref474186263 \r \h </w:instrText>
      </w:r>
      <w:r w:rsidR="001E038E">
        <w:fldChar w:fldCharType="separate"/>
      </w:r>
      <w:r w:rsidR="001E038E">
        <w:t>4.1.1.2</w:t>
      </w:r>
      <w:r w:rsidR="001E038E">
        <w:fldChar w:fldCharType="end"/>
      </w:r>
      <w:r w:rsidR="00A35DCD">
        <w:t>.</w:t>
      </w:r>
    </w:p>
    <w:p w14:paraId="07D96FC4" w14:textId="0F6E97D1" w:rsidR="009D6E7E" w:rsidRPr="009D6E7E" w:rsidRDefault="001E038E" w:rsidP="009D6E7E">
      <w:pPr>
        <w:pStyle w:val="Heading3"/>
        <w:numPr>
          <w:ilvl w:val="3"/>
          <w:numId w:val="18"/>
        </w:numPr>
        <w:overflowPunct w:val="0"/>
        <w:autoSpaceDE w:val="0"/>
        <w:autoSpaceDN w:val="0"/>
        <w:adjustRightInd w:val="0"/>
        <w:jc w:val="both"/>
        <w:textAlignment w:val="baseline"/>
        <w:rPr>
          <w:lang w:val="en-US" w:eastAsia="zh-CN"/>
        </w:rPr>
      </w:pPr>
      <w:r w:rsidRPr="009D6E7E">
        <w:rPr>
          <w:lang w:val="en-US" w:eastAsia="zh-CN"/>
        </w:rPr>
        <w:t>CRC mask and</w:t>
      </w:r>
      <w:r w:rsidR="009D6E7E" w:rsidRPr="009D6E7E">
        <w:rPr>
          <w:lang w:val="en-US" w:eastAsia="zh-CN"/>
        </w:rPr>
        <w:t xml:space="preserve"> systematic </w:t>
      </w:r>
      <w:r w:rsidR="009D6E7E">
        <w:rPr>
          <w:lang w:val="en-US" w:eastAsia="zh-CN"/>
        </w:rPr>
        <w:t xml:space="preserve">CRC </w:t>
      </w:r>
      <w:r w:rsidR="009D6E7E" w:rsidRPr="009D6E7E">
        <w:rPr>
          <w:lang w:val="en-US" w:eastAsia="zh-CN"/>
        </w:rPr>
        <w:t>errors</w:t>
      </w:r>
    </w:p>
    <w:p w14:paraId="2D6BE90C" w14:textId="676CF00F" w:rsidR="007A1592" w:rsidRDefault="00A74C18" w:rsidP="000A0EC8">
      <w:r>
        <w:rPr>
          <w:lang w:eastAsia="ja-JP"/>
        </w:rPr>
        <w:t xml:space="preserve">Let </w:t>
      </w:r>
      <m:oMath>
        <m:r>
          <w:rPr>
            <w:rFonts w:ascii="Cambria Math" w:hAnsi="Cambria Math"/>
          </w:rPr>
          <m:t>m</m:t>
        </m:r>
        <m:d>
          <m:dPr>
            <m:ctrlPr>
              <w:rPr>
                <w:rFonts w:ascii="Cambria Math" w:hAnsi="Cambria Math"/>
                <w:i/>
              </w:rPr>
            </m:ctrlPr>
          </m:dPr>
          <m:e>
            <m:r>
              <w:rPr>
                <w:rFonts w:ascii="Cambria Math" w:hAnsi="Cambria Math"/>
              </w:rPr>
              <m:t>x</m:t>
            </m:r>
          </m:e>
        </m:d>
        <m:r>
          <w:rPr>
            <w:rFonts w:ascii="Cambria Math" w:hAnsi="Cambria Math"/>
          </w:rPr>
          <m:t>, g(x)</m:t>
        </m:r>
      </m:oMath>
      <w:r w:rsidR="00BC25BD">
        <w:t xml:space="preserve"> and </w:t>
      </w:r>
      <m:oMath>
        <m:r>
          <w:rPr>
            <w:rFonts w:ascii="Cambria Math" w:hAnsi="Cambria Math"/>
          </w:rPr>
          <m:t>r</m:t>
        </m:r>
        <m:d>
          <m:dPr>
            <m:ctrlPr>
              <w:rPr>
                <w:rFonts w:ascii="Cambria Math" w:hAnsi="Cambria Math"/>
                <w:i/>
              </w:rPr>
            </m:ctrlPr>
          </m:dPr>
          <m:e>
            <m:r>
              <w:rPr>
                <w:rFonts w:ascii="Cambria Math" w:hAnsi="Cambria Math"/>
              </w:rPr>
              <m:t>x</m:t>
            </m:r>
          </m:e>
        </m:d>
      </m:oMath>
      <w:r w:rsidR="00BC25BD">
        <w:t xml:space="preserve"> be the message, the CRC generator, and the corresonding (unmasked) remainder polynomials. That is, </w:t>
      </w:r>
      <m:oMath>
        <m:r>
          <w:rPr>
            <w:rFonts w:ascii="Cambria Math" w:hAnsi="Cambria Math"/>
          </w:rPr>
          <m:t>m</m:t>
        </m:r>
        <m:d>
          <m:dPr>
            <m:ctrlPr>
              <w:rPr>
                <w:rFonts w:ascii="Cambria Math" w:hAnsi="Cambria Math"/>
                <w:i/>
              </w:rPr>
            </m:ctrlPr>
          </m:dPr>
          <m:e>
            <m:r>
              <w:rPr>
                <w:rFonts w:ascii="Cambria Math" w:hAnsi="Cambria Math"/>
              </w:rPr>
              <m:t>x</m:t>
            </m:r>
          </m:e>
        </m:d>
        <m:sSup>
          <m:sSupPr>
            <m:ctrlPr>
              <w:rPr>
                <w:rFonts w:ascii="Cambria Math" w:hAnsi="Cambria Math"/>
                <w:i/>
              </w:rPr>
            </m:ctrlPr>
          </m:sSupPr>
          <m:e>
            <m:r>
              <w:rPr>
                <w:rFonts w:ascii="Cambria Math" w:hAnsi="Cambria Math"/>
              </w:rPr>
              <m:t>x</m:t>
            </m:r>
          </m:e>
          <m:sup>
            <m:r>
              <w:rPr>
                <w:rFonts w:ascii="Cambria Math" w:hAnsi="Cambria Math"/>
              </w:rPr>
              <m:t>n</m:t>
            </m:r>
          </m:sup>
        </m:sSup>
        <m:r>
          <w:rPr>
            <w:rFonts w:ascii="Cambria Math" w:hAnsi="Cambria Math"/>
          </w:rPr>
          <m:t>+r</m:t>
        </m:r>
        <m:d>
          <m:dPr>
            <m:ctrlPr>
              <w:rPr>
                <w:rFonts w:ascii="Cambria Math" w:hAnsi="Cambria Math"/>
                <w:i/>
              </w:rPr>
            </m:ctrlPr>
          </m:dPr>
          <m:e>
            <m:r>
              <w:rPr>
                <w:rFonts w:ascii="Cambria Math" w:hAnsi="Cambria Math"/>
              </w:rPr>
              <m:t>x</m:t>
            </m:r>
          </m:e>
        </m:d>
        <m:r>
          <w:rPr>
            <w:rFonts w:ascii="Cambria Math" w:hAnsi="Cambria Math"/>
          </w:rPr>
          <m:t>=q</m:t>
        </m:r>
        <m:d>
          <m:dPr>
            <m:ctrlPr>
              <w:rPr>
                <w:rFonts w:ascii="Cambria Math" w:hAnsi="Cambria Math"/>
                <w:i/>
              </w:rPr>
            </m:ctrlPr>
          </m:dPr>
          <m:e>
            <m:r>
              <w:rPr>
                <w:rFonts w:ascii="Cambria Math" w:hAnsi="Cambria Math"/>
              </w:rPr>
              <m:t>x</m:t>
            </m:r>
          </m:e>
        </m:d>
        <m:r>
          <w:rPr>
            <w:rFonts w:ascii="Cambria Math" w:hAnsi="Cambria Math"/>
          </w:rPr>
          <m:t>g</m:t>
        </m:r>
        <m:d>
          <m:dPr>
            <m:ctrlPr>
              <w:rPr>
                <w:rFonts w:ascii="Cambria Math" w:hAnsi="Cambria Math"/>
                <w:i/>
              </w:rPr>
            </m:ctrlPr>
          </m:dPr>
          <m:e>
            <m:r>
              <w:rPr>
                <w:rFonts w:ascii="Cambria Math" w:hAnsi="Cambria Math"/>
              </w:rPr>
              <m:t>x</m:t>
            </m:r>
          </m:e>
        </m:d>
      </m:oMath>
      <w:r w:rsidR="00D168E5">
        <w:t xml:space="preserve">, where </w:t>
      </w:r>
      <m:oMath>
        <m:r>
          <w:rPr>
            <w:rFonts w:ascii="Cambria Math" w:hAnsi="Cambria Math"/>
          </w:rPr>
          <m:t>n</m:t>
        </m:r>
      </m:oMath>
      <w:r w:rsidR="00D168E5">
        <w:t xml:space="preserve"> is degree of generator polynomial</w:t>
      </w:r>
      <w:r w:rsidR="00BC25BD">
        <w:t>.  It can be seen that, if MSB of message is 0, the (</w:t>
      </w:r>
      <w:r w:rsidR="00D168E5">
        <w:t>up</w:t>
      </w:r>
      <w:r w:rsidR="00BC25BD">
        <w:t>) circ-shifted message too</w:t>
      </w:r>
      <w:r w:rsidR="00D168E5">
        <w:t xml:space="preserve"> will pass CRC</w:t>
      </w:r>
      <w:r w:rsidR="00BC25BD">
        <w:t>, i.e.,</w:t>
      </w:r>
      <w:r w:rsidR="00D168E5">
        <w:t xml:space="preserve"> we get</w:t>
      </w:r>
      <w:r w:rsidR="00BC25BD">
        <w:t xml:space="preserve"> </w:t>
      </w:r>
      <m:oMath>
        <m:r>
          <w:rPr>
            <w:rFonts w:ascii="Cambria Math" w:hAnsi="Cambria Math"/>
          </w:rPr>
          <m:t>m</m:t>
        </m:r>
        <m:d>
          <m:dPr>
            <m:ctrlPr>
              <w:rPr>
                <w:rFonts w:ascii="Cambria Math" w:hAnsi="Cambria Math"/>
                <w:i/>
              </w:rPr>
            </m:ctrlPr>
          </m:dPr>
          <m:e>
            <m:r>
              <w:rPr>
                <w:rFonts w:ascii="Cambria Math" w:hAnsi="Cambria Math"/>
              </w:rPr>
              <m:t>x</m:t>
            </m:r>
          </m:e>
        </m:d>
        <m:sSup>
          <m:sSupPr>
            <m:ctrlPr>
              <w:rPr>
                <w:rFonts w:ascii="Cambria Math" w:hAnsi="Cambria Math"/>
                <w:i/>
              </w:rPr>
            </m:ctrlPr>
          </m:sSupPr>
          <m:e>
            <m:r>
              <w:rPr>
                <w:rFonts w:ascii="Cambria Math" w:hAnsi="Cambria Math"/>
              </w:rPr>
              <m:t>x</m:t>
            </m:r>
          </m:e>
          <m:sup>
            <m:r>
              <w:rPr>
                <w:rFonts w:ascii="Cambria Math" w:hAnsi="Cambria Math"/>
              </w:rPr>
              <m:t>n+1</m:t>
            </m:r>
          </m:sup>
        </m:sSup>
        <m:r>
          <w:rPr>
            <w:rFonts w:ascii="Cambria Math" w:hAnsi="Cambria Math"/>
          </w:rPr>
          <m:t>+r</m:t>
        </m:r>
        <m:d>
          <m:dPr>
            <m:ctrlPr>
              <w:rPr>
                <w:rFonts w:ascii="Cambria Math" w:hAnsi="Cambria Math"/>
                <w:i/>
              </w:rPr>
            </m:ctrlPr>
          </m:dPr>
          <m:e>
            <m:r>
              <w:rPr>
                <w:rFonts w:ascii="Cambria Math" w:hAnsi="Cambria Math"/>
              </w:rPr>
              <m:t>x</m:t>
            </m:r>
          </m:e>
        </m:d>
        <m:r>
          <w:rPr>
            <w:rFonts w:ascii="Cambria Math" w:hAnsi="Cambria Math"/>
          </w:rPr>
          <m:t>⋅x=x⋅q</m:t>
        </m:r>
        <m:d>
          <m:dPr>
            <m:ctrlPr>
              <w:rPr>
                <w:rFonts w:ascii="Cambria Math" w:hAnsi="Cambria Math"/>
                <w:i/>
              </w:rPr>
            </m:ctrlPr>
          </m:dPr>
          <m:e>
            <m:r>
              <w:rPr>
                <w:rFonts w:ascii="Cambria Math" w:hAnsi="Cambria Math"/>
              </w:rPr>
              <m:t>x</m:t>
            </m:r>
          </m:e>
        </m:d>
        <m:r>
          <w:rPr>
            <w:rFonts w:ascii="Cambria Math" w:hAnsi="Cambria Math"/>
          </w:rPr>
          <m:t>g</m:t>
        </m:r>
        <m:d>
          <m:dPr>
            <m:ctrlPr>
              <w:rPr>
                <w:rFonts w:ascii="Cambria Math" w:hAnsi="Cambria Math"/>
                <w:i/>
              </w:rPr>
            </m:ctrlPr>
          </m:dPr>
          <m:e>
            <m:r>
              <w:rPr>
                <w:rFonts w:ascii="Cambria Math" w:hAnsi="Cambria Math"/>
              </w:rPr>
              <m:t>x</m:t>
            </m:r>
          </m:e>
        </m:d>
      </m:oMath>
      <w:r w:rsidR="00BC25BD">
        <w:t xml:space="preserve">. Therefore, a CRC mask is needed. </w:t>
      </w:r>
    </w:p>
    <w:p w14:paraId="321618B0" w14:textId="3834D1A4" w:rsidR="00A74C18" w:rsidRPr="00AA6695" w:rsidRDefault="00D168E5" w:rsidP="000A0EC8">
      <w:r>
        <w:t>It can be seen that</w:t>
      </w:r>
      <w:r w:rsidR="00CE0517">
        <w:t xml:space="preserve"> applying</w:t>
      </w:r>
      <w:r>
        <w:t xml:space="preserve"> </w:t>
      </w:r>
      <w:r w:rsidRPr="007A1592">
        <w:rPr>
          <w:i/>
        </w:rPr>
        <w:t>any</w:t>
      </w:r>
      <w:r>
        <w:t xml:space="preserve"> non-zero CRC mask – e.g., all ones – </w:t>
      </w:r>
      <w:r w:rsidR="00CE0517">
        <w:t>removes</w:t>
      </w:r>
      <w:r>
        <w:t xml:space="preserve"> </w:t>
      </w:r>
      <w:r w:rsidR="007A1592">
        <w:t>the above mentioned</w:t>
      </w:r>
      <w:r>
        <w:t xml:space="preserve"> systematic error. For</w:t>
      </w:r>
      <w:r w:rsidR="00BC25BD">
        <w:t xml:space="preserve"> all-ones CRC mask, we empricially found </w:t>
      </w:r>
      <w:r w:rsidR="00AA6695">
        <w:t xml:space="preserve">no instance of systematic CRC error. Specifically, for randomly generated 24-bit vectors with 16-bit (masked) CRC, we tested if CRC passed for any cicr-shift </w:t>
      </w:r>
      <m:oMath>
        <m:r>
          <w:rPr>
            <w:rFonts w:ascii="Cambria Math" w:hAnsi="Cambria Math"/>
          </w:rPr>
          <m:t>k∈</m:t>
        </m:r>
        <m:d>
          <m:dPr>
            <m:begChr m:val="{"/>
            <m:endChr m:val="}"/>
            <m:ctrlPr>
              <w:rPr>
                <w:rFonts w:ascii="Cambria Math" w:hAnsi="Cambria Math"/>
                <w:i/>
              </w:rPr>
            </m:ctrlPr>
          </m:dPr>
          <m:e>
            <m:r>
              <w:rPr>
                <w:rFonts w:ascii="Cambria Math" w:hAnsi="Cambria Math"/>
              </w:rPr>
              <m:t>0,1,…,11</m:t>
            </m:r>
          </m:e>
        </m:d>
      </m:oMath>
      <w:r w:rsidR="00AA6695">
        <w:t xml:space="preserve"> and found no systematic errors</w:t>
      </w:r>
      <w:r w:rsidR="00884A4D">
        <w:t>, i.e</w:t>
      </w:r>
      <w:r w:rsidR="00CF64F1">
        <w:t>.</w:t>
      </w:r>
    </w:p>
    <w:p w14:paraId="4109F279" w14:textId="13563B10" w:rsidR="00AA6695" w:rsidRPr="00AA6695" w:rsidRDefault="00836B2C" w:rsidP="000A0EC8">
      <w:pPr>
        <w:rPr>
          <w:lang w:eastAsia="ja-JP"/>
        </w:rPr>
      </w:pPr>
      <m:oMathPara>
        <m:oMath>
          <m:func>
            <m:funcPr>
              <m:ctrlPr>
                <w:rPr>
                  <w:rFonts w:ascii="Cambria Math" w:hAnsi="Cambria Math"/>
                  <w:i/>
                  <w:iCs/>
                  <w:lang w:eastAsia="ja-JP"/>
                </w:rPr>
              </m:ctrlPr>
            </m:funcPr>
            <m:fName>
              <m:acc>
                <m:accPr>
                  <m:ctrlPr>
                    <w:rPr>
                      <w:rFonts w:ascii="Cambria Math" w:hAnsi="Cambria Math"/>
                      <w:lang w:eastAsia="ja-JP"/>
                    </w:rPr>
                  </m:ctrlPr>
                </m:accPr>
                <m:e>
                  <m:r>
                    <m:rPr>
                      <m:sty m:val="p"/>
                    </m:rPr>
                    <w:rPr>
                      <w:rFonts w:ascii="Cambria Math" w:hAnsi="Cambria Math"/>
                      <w:lang w:eastAsia="ja-JP"/>
                    </w:rPr>
                    <m:t>Pr</m:t>
                  </m:r>
                </m:e>
              </m:acc>
            </m:fName>
            <m:e>
              <m:d>
                <m:dPr>
                  <m:begChr m:val="{"/>
                  <m:endChr m:val="}"/>
                  <m:ctrlPr>
                    <w:rPr>
                      <w:rFonts w:ascii="Cambria Math" w:hAnsi="Cambria Math"/>
                      <w:i/>
                      <w:iCs/>
                      <w:lang w:eastAsia="ja-JP"/>
                    </w:rPr>
                  </m:ctrlPr>
                </m:dPr>
                <m:e>
                  <m:r>
                    <w:rPr>
                      <w:rFonts w:ascii="Cambria Math" w:hAnsi="Cambria Math"/>
                      <w:lang w:eastAsia="ja-JP"/>
                    </w:rPr>
                    <m:t xml:space="preserve">CRC passes for </m:t>
                  </m:r>
                  <m:sSup>
                    <m:sSupPr>
                      <m:ctrlPr>
                        <w:rPr>
                          <w:rFonts w:ascii="Cambria Math" w:hAnsi="Cambria Math"/>
                          <w:i/>
                          <w:iCs/>
                          <w:lang w:eastAsia="ja-JP"/>
                        </w:rPr>
                      </m:ctrlPr>
                    </m:sSupPr>
                    <m:e>
                      <m:r>
                        <w:rPr>
                          <w:rFonts w:ascii="Cambria Math" w:hAnsi="Cambria Math"/>
                          <w:lang w:eastAsia="ja-JP"/>
                        </w:rPr>
                        <m:t>S</m:t>
                      </m:r>
                    </m:e>
                    <m:sup>
                      <m:r>
                        <w:rPr>
                          <w:rFonts w:ascii="Cambria Math" w:hAnsi="Cambria Math"/>
                          <w:lang w:eastAsia="ja-JP"/>
                        </w:rPr>
                        <m:t>k</m:t>
                      </m:r>
                    </m:sup>
                  </m:sSup>
                  <m:r>
                    <w:rPr>
                      <w:rFonts w:ascii="Cambria Math" w:hAnsi="Cambria Math"/>
                      <w:lang w:eastAsia="ja-JP"/>
                    </w:rPr>
                    <m:t>b</m:t>
                  </m:r>
                </m:e>
              </m:d>
            </m:e>
          </m:func>
          <m:r>
            <w:rPr>
              <w:rFonts w:ascii="Cambria Math" w:hAnsi="Cambria Math"/>
              <w:lang w:eastAsia="ja-JP"/>
            </w:rPr>
            <m:t>=</m:t>
          </m:r>
          <m:d>
            <m:dPr>
              <m:begChr m:val="{"/>
              <m:endChr m:val=""/>
              <m:ctrlPr>
                <w:rPr>
                  <w:rFonts w:ascii="Cambria Math" w:hAnsi="Cambria Math"/>
                  <w:i/>
                  <w:iCs/>
                  <w:lang w:eastAsia="ja-JP"/>
                </w:rPr>
              </m:ctrlPr>
            </m:dPr>
            <m:e>
              <m:m>
                <m:mPr>
                  <m:mcs>
                    <m:mc>
                      <m:mcPr>
                        <m:count m:val="2"/>
                        <m:mcJc m:val="center"/>
                      </m:mcPr>
                    </m:mc>
                  </m:mcs>
                  <m:ctrlPr>
                    <w:rPr>
                      <w:rFonts w:ascii="Cambria Math" w:hAnsi="Cambria Math"/>
                      <w:i/>
                      <w:iCs/>
                      <w:lang w:eastAsia="ja-JP"/>
                    </w:rPr>
                  </m:ctrlPr>
                </m:mPr>
                <m:mr>
                  <m:e>
                    <m:r>
                      <w:rPr>
                        <w:rFonts w:ascii="Cambria Math" w:hAnsi="Cambria Math"/>
                        <w:lang w:eastAsia="ja-JP"/>
                      </w:rPr>
                      <m:t>1</m:t>
                    </m:r>
                  </m:e>
                  <m:e>
                    <m:r>
                      <w:rPr>
                        <w:rFonts w:ascii="Cambria Math" w:hAnsi="Cambria Math"/>
                        <w:lang w:eastAsia="ja-JP"/>
                      </w:rPr>
                      <m:t xml:space="preserve">k=0               </m:t>
                    </m:r>
                  </m:e>
                </m:mr>
                <m:mr>
                  <m:e>
                    <m:r>
                      <w:rPr>
                        <w:rFonts w:ascii="Cambria Math" w:hAnsi="Cambria Math"/>
                        <w:lang w:eastAsia="ja-JP"/>
                      </w:rPr>
                      <m:t>0</m:t>
                    </m:r>
                  </m:e>
                  <m:e>
                    <m:r>
                      <w:rPr>
                        <w:rFonts w:ascii="Cambria Math" w:hAnsi="Cambria Math"/>
                        <w:lang w:eastAsia="ja-JP"/>
                      </w:rPr>
                      <m:t>k∈</m:t>
                    </m:r>
                    <m:d>
                      <m:dPr>
                        <m:begChr m:val="{"/>
                        <m:endChr m:val="}"/>
                        <m:ctrlPr>
                          <w:rPr>
                            <w:rFonts w:ascii="Cambria Math" w:hAnsi="Cambria Math"/>
                            <w:i/>
                            <w:iCs/>
                            <w:lang w:eastAsia="ja-JP"/>
                          </w:rPr>
                        </m:ctrlPr>
                      </m:dPr>
                      <m:e>
                        <m:r>
                          <w:rPr>
                            <w:rFonts w:ascii="Cambria Math" w:hAnsi="Cambria Math"/>
                            <w:lang w:eastAsia="ja-JP"/>
                          </w:rPr>
                          <m:t>1,…,11</m:t>
                        </m:r>
                      </m:e>
                    </m:d>
                  </m:e>
                </m:mr>
              </m:m>
            </m:e>
          </m:d>
        </m:oMath>
      </m:oMathPara>
    </w:p>
    <w:p w14:paraId="2BC7012D" w14:textId="1D9F891B" w:rsidR="0021562C" w:rsidRPr="0021562C" w:rsidRDefault="0021562C" w:rsidP="0021562C">
      <w:pPr>
        <w:jc w:val="both"/>
        <w:rPr>
          <w:lang w:eastAsia="ja-JP"/>
        </w:rPr>
      </w:pPr>
    </w:p>
    <w:p w14:paraId="373278F5" w14:textId="26A29725" w:rsidR="0021562C" w:rsidRDefault="002505C4" w:rsidP="007558C7">
      <w:pPr>
        <w:pStyle w:val="Heading3"/>
        <w:numPr>
          <w:ilvl w:val="3"/>
          <w:numId w:val="18"/>
        </w:numPr>
        <w:overflowPunct w:val="0"/>
        <w:autoSpaceDE w:val="0"/>
        <w:autoSpaceDN w:val="0"/>
        <w:adjustRightInd w:val="0"/>
        <w:jc w:val="both"/>
        <w:textAlignment w:val="baseline"/>
        <w:rPr>
          <w:lang w:val="en-US" w:eastAsia="zh-CN"/>
        </w:rPr>
      </w:pPr>
      <w:r w:rsidRPr="004A085D">
        <w:rPr>
          <w:lang w:val="en-US" w:eastAsia="zh-CN"/>
        </w:rPr>
        <w:t xml:space="preserve"> </w:t>
      </w:r>
      <w:bookmarkStart w:id="12" w:name="_Ref474186263"/>
      <w:r w:rsidR="0021562C">
        <w:rPr>
          <w:lang w:val="en-US" w:eastAsia="zh-CN"/>
        </w:rPr>
        <w:t>BCH transport channel processing</w:t>
      </w:r>
      <w:bookmarkEnd w:id="12"/>
    </w:p>
    <w:p w14:paraId="74D7C171" w14:textId="35EC17CD" w:rsidR="00180C2A" w:rsidRDefault="007A1592" w:rsidP="0021562C">
      <w:pPr>
        <w:rPr>
          <w:lang w:val="en-US" w:eastAsia="zh-CN"/>
        </w:rPr>
      </w:pPr>
      <w:r>
        <w:rPr>
          <w:lang w:val="en-US" w:eastAsia="zh-CN"/>
        </w:rPr>
        <w:t>A</w:t>
      </w:r>
      <w:r w:rsidR="00ED4D33">
        <w:rPr>
          <w:lang w:val="en-US" w:eastAsia="zh-CN"/>
        </w:rPr>
        <w:t xml:space="preserve">bove we </w:t>
      </w:r>
      <w:r>
        <w:rPr>
          <w:lang w:val="en-US" w:eastAsia="zh-CN"/>
        </w:rPr>
        <w:t>discussed</w:t>
      </w:r>
      <w:r w:rsidR="00ED4D33">
        <w:rPr>
          <w:lang w:val="en-US" w:eastAsia="zh-CN"/>
        </w:rPr>
        <w:t xml:space="preserve"> feasibility of conveying large number of SS block </w:t>
      </w:r>
      <w:r w:rsidR="00E4532A">
        <w:rPr>
          <w:lang w:val="en-US" w:eastAsia="zh-CN"/>
        </w:rPr>
        <w:t>indices</w:t>
      </w:r>
      <w:r w:rsidR="00ED4D33">
        <w:rPr>
          <w:lang w:val="en-US" w:eastAsia="zh-CN"/>
        </w:rPr>
        <w:t xml:space="preserve"> through RVs.  Next we comment on other steps of BCH </w:t>
      </w:r>
      <w:r w:rsidR="0021562C">
        <w:rPr>
          <w:lang w:val="en-US" w:eastAsia="zh-CN"/>
        </w:rPr>
        <w:t>transport channel processing, e.g</w:t>
      </w:r>
      <w:r w:rsidR="00E4532A">
        <w:rPr>
          <w:lang w:val="en-US" w:eastAsia="zh-CN"/>
        </w:rPr>
        <w:t>.</w:t>
      </w:r>
      <w:r w:rsidR="0021562C">
        <w:rPr>
          <w:lang w:val="en-US" w:eastAsia="zh-CN"/>
        </w:rPr>
        <w:t xml:space="preserve"> </w:t>
      </w:r>
    </w:p>
    <w:p w14:paraId="7245B5FB" w14:textId="77777777" w:rsidR="00180C2A" w:rsidRPr="00180C2A" w:rsidRDefault="0021562C" w:rsidP="007558C7">
      <w:pPr>
        <w:pStyle w:val="ListParagraph"/>
        <w:numPr>
          <w:ilvl w:val="0"/>
          <w:numId w:val="13"/>
        </w:numPr>
        <w:rPr>
          <w:rFonts w:ascii="Times New Roman" w:eastAsia="SimSun" w:hAnsi="Times New Roman"/>
          <w:sz w:val="20"/>
          <w:szCs w:val="20"/>
        </w:rPr>
      </w:pPr>
      <w:r w:rsidRPr="00180C2A">
        <w:rPr>
          <w:rFonts w:ascii="Times New Roman" w:eastAsia="SimSun" w:hAnsi="Times New Roman"/>
          <w:sz w:val="20"/>
          <w:szCs w:val="20"/>
        </w:rPr>
        <w:t xml:space="preserve">CRC attachment specifics, </w:t>
      </w:r>
    </w:p>
    <w:p w14:paraId="6E152572" w14:textId="77777777" w:rsidR="00180C2A" w:rsidRPr="00180C2A" w:rsidRDefault="00180C2A" w:rsidP="007558C7">
      <w:pPr>
        <w:pStyle w:val="ListParagraph"/>
        <w:numPr>
          <w:ilvl w:val="0"/>
          <w:numId w:val="13"/>
        </w:numPr>
        <w:rPr>
          <w:rFonts w:ascii="Times New Roman" w:eastAsia="SimSun" w:hAnsi="Times New Roman"/>
          <w:sz w:val="20"/>
          <w:szCs w:val="20"/>
        </w:rPr>
      </w:pPr>
      <w:r w:rsidRPr="00180C2A">
        <w:rPr>
          <w:rFonts w:ascii="Times New Roman" w:eastAsia="SimSun" w:hAnsi="Times New Roman"/>
          <w:sz w:val="20"/>
          <w:szCs w:val="20"/>
        </w:rPr>
        <w:t>I</w:t>
      </w:r>
      <w:r w:rsidR="0021562C" w:rsidRPr="00180C2A">
        <w:rPr>
          <w:rFonts w:ascii="Times New Roman" w:eastAsia="SimSun" w:hAnsi="Times New Roman"/>
          <w:sz w:val="20"/>
          <w:szCs w:val="20"/>
        </w:rPr>
        <w:t>nterleaving</w:t>
      </w:r>
      <w:r w:rsidRPr="00180C2A">
        <w:rPr>
          <w:rFonts w:ascii="Times New Roman" w:eastAsia="SimSun" w:hAnsi="Times New Roman"/>
          <w:sz w:val="20"/>
          <w:szCs w:val="20"/>
        </w:rPr>
        <w:t>,</w:t>
      </w:r>
      <w:r w:rsidR="0021562C" w:rsidRPr="00180C2A">
        <w:rPr>
          <w:rFonts w:ascii="Times New Roman" w:eastAsia="SimSun" w:hAnsi="Times New Roman"/>
          <w:sz w:val="20"/>
          <w:szCs w:val="20"/>
        </w:rPr>
        <w:t xml:space="preserve"> and </w:t>
      </w:r>
    </w:p>
    <w:p w14:paraId="49A129FF" w14:textId="77777777" w:rsidR="00180C2A" w:rsidRDefault="0021562C" w:rsidP="007558C7">
      <w:pPr>
        <w:pStyle w:val="ListParagraph"/>
        <w:numPr>
          <w:ilvl w:val="0"/>
          <w:numId w:val="13"/>
        </w:numPr>
        <w:rPr>
          <w:rFonts w:ascii="Times New Roman" w:eastAsia="SimSun" w:hAnsi="Times New Roman"/>
          <w:sz w:val="20"/>
          <w:szCs w:val="20"/>
        </w:rPr>
      </w:pPr>
      <w:r w:rsidRPr="00180C2A">
        <w:rPr>
          <w:rFonts w:ascii="Times New Roman" w:eastAsia="SimSun" w:hAnsi="Times New Roman"/>
          <w:sz w:val="20"/>
          <w:szCs w:val="20"/>
        </w:rPr>
        <w:t xml:space="preserve">circular buffer/rate-matching specifics </w:t>
      </w:r>
    </w:p>
    <w:p w14:paraId="7794DADA" w14:textId="661F147B" w:rsidR="0021562C" w:rsidRPr="00180C2A" w:rsidRDefault="00CF64F1" w:rsidP="00180C2A">
      <w:r w:rsidRPr="00180C2A">
        <w:t>For</w:t>
      </w:r>
      <w:r w:rsidR="0021562C" w:rsidRPr="00180C2A">
        <w:t xml:space="preserve"> the proposed solution.</w:t>
      </w:r>
      <w:r w:rsidR="00ED4D33">
        <w:t xml:space="preserve">  </w:t>
      </w:r>
      <w:r w:rsidR="007A1592">
        <w:fldChar w:fldCharType="begin"/>
      </w:r>
      <w:r w:rsidR="007A1592">
        <w:instrText xml:space="preserve"> REF _Ref478074306 \h </w:instrText>
      </w:r>
      <w:r w:rsidR="007A1592">
        <w:fldChar w:fldCharType="separate"/>
      </w:r>
      <w:r w:rsidR="007A1592">
        <w:t xml:space="preserve">Figure </w:t>
      </w:r>
      <w:r w:rsidR="00205E8E">
        <w:rPr>
          <w:noProof/>
        </w:rPr>
        <w:t>3</w:t>
      </w:r>
      <w:r w:rsidR="007A1592">
        <w:fldChar w:fldCharType="end"/>
      </w:r>
      <w:r w:rsidR="007A1592">
        <w:t xml:space="preserve"> and </w:t>
      </w:r>
      <w:r w:rsidR="007A1592">
        <w:fldChar w:fldCharType="begin"/>
      </w:r>
      <w:r w:rsidR="007A1592">
        <w:instrText xml:space="preserve"> REF _Ref474190826 \h </w:instrText>
      </w:r>
      <w:r w:rsidR="007A1592">
        <w:fldChar w:fldCharType="separate"/>
      </w:r>
      <w:r w:rsidR="007A1592">
        <w:t xml:space="preserve">Figure </w:t>
      </w:r>
      <w:r w:rsidR="00205E8E">
        <w:rPr>
          <w:noProof/>
        </w:rPr>
        <w:t>4</w:t>
      </w:r>
      <w:r w:rsidR="007A1592">
        <w:fldChar w:fldCharType="end"/>
      </w:r>
      <w:r w:rsidR="00805418">
        <w:t xml:space="preserve"> give two examples for BCH Tr Ch processing.  </w:t>
      </w:r>
      <w:r w:rsidR="006C640E">
        <w:t xml:space="preserve">As mentioned in Section </w:t>
      </w:r>
      <w:r w:rsidR="007A1592">
        <w:fldChar w:fldCharType="begin"/>
      </w:r>
      <w:r w:rsidR="007A1592">
        <w:instrText xml:space="preserve"> REF _Ref474190595 \r \h </w:instrText>
      </w:r>
      <w:r w:rsidR="007A1592">
        <w:fldChar w:fldCharType="separate"/>
      </w:r>
      <w:r w:rsidR="007A1592">
        <w:t>4.1.1</w:t>
      </w:r>
      <w:r w:rsidR="007A1592">
        <w:fldChar w:fldCharType="end"/>
      </w:r>
      <w:r w:rsidR="00805418">
        <w:t xml:space="preserve"> (eq 1), for cyclic code such as TBCC, encoding circ shifted info bits is identical to circ shifting the codeword.  Therefore, BCH Tr Ch processing can be described in either </w:t>
      </w:r>
      <w:r w:rsidR="007A1592">
        <w:t>fashion</w:t>
      </w:r>
      <w:r w:rsidR="00805418">
        <w:t xml:space="preserve"> –</w:t>
      </w:r>
      <w:r w:rsidR="007A1592">
        <w:fldChar w:fldCharType="begin"/>
      </w:r>
      <w:r w:rsidR="007A1592">
        <w:instrText xml:space="preserve"> REF _Ref478074306 \h </w:instrText>
      </w:r>
      <w:r w:rsidR="007A1592">
        <w:fldChar w:fldCharType="separate"/>
      </w:r>
      <w:r w:rsidR="007A1592">
        <w:t xml:space="preserve">Figure </w:t>
      </w:r>
      <w:r w:rsidR="007A1592">
        <w:fldChar w:fldCharType="end"/>
      </w:r>
      <w:r w:rsidR="00205E8E">
        <w:t>3</w:t>
      </w:r>
      <w:r w:rsidR="007A1592">
        <w:t xml:space="preserve"> </w:t>
      </w:r>
      <w:r w:rsidR="00805418">
        <w:t xml:space="preserve">shows the processing where codeword is circ shifted to create different RVs, </w:t>
      </w:r>
      <w:r>
        <w:t xml:space="preserve">whereas </w:t>
      </w:r>
      <w:r w:rsidR="007A1592">
        <w:fldChar w:fldCharType="begin"/>
      </w:r>
      <w:r w:rsidR="007A1592">
        <w:instrText xml:space="preserve"> REF _Ref474190826 \h </w:instrText>
      </w:r>
      <w:r w:rsidR="007A1592">
        <w:fldChar w:fldCharType="separate"/>
      </w:r>
      <w:r w:rsidR="007A1592">
        <w:t xml:space="preserve">Figure </w:t>
      </w:r>
      <w:r w:rsidR="007A1592">
        <w:fldChar w:fldCharType="end"/>
      </w:r>
      <w:r w:rsidR="00205E8E">
        <w:t>4</w:t>
      </w:r>
      <w:r w:rsidR="007A1592">
        <w:t xml:space="preserve"> </w:t>
      </w:r>
      <w:r w:rsidR="00805418">
        <w:t>shows the processing where info bits are circ shifted and then encoded.  Another difference between the two examples is that, in</w:t>
      </w:r>
      <w:r w:rsidR="00A60FC5">
        <w:t xml:space="preserve"> </w:t>
      </w:r>
      <w:r w:rsidR="00A60FC5">
        <w:fldChar w:fldCharType="begin"/>
      </w:r>
      <w:r w:rsidR="00A60FC5">
        <w:instrText xml:space="preserve"> REF _Ref478074306 \h </w:instrText>
      </w:r>
      <w:r w:rsidR="00A60FC5">
        <w:fldChar w:fldCharType="separate"/>
      </w:r>
      <w:r w:rsidR="00A60FC5">
        <w:t xml:space="preserve">Figure </w:t>
      </w:r>
      <w:r w:rsidR="00A60FC5">
        <w:fldChar w:fldCharType="end"/>
      </w:r>
      <w:r w:rsidR="00205E8E">
        <w:t>3</w:t>
      </w:r>
      <w:r w:rsidR="00805418">
        <w:t xml:space="preserve">, all RVs are created through circ shift, whereas in </w:t>
      </w:r>
      <w:r w:rsidR="00A60FC5">
        <w:fldChar w:fldCharType="begin"/>
      </w:r>
      <w:r w:rsidR="00A60FC5">
        <w:instrText xml:space="preserve"> REF _Ref474190826 \h </w:instrText>
      </w:r>
      <w:r w:rsidR="00A60FC5">
        <w:fldChar w:fldCharType="separate"/>
      </w:r>
      <w:r w:rsidR="00A60FC5">
        <w:t xml:space="preserve">Figure </w:t>
      </w:r>
      <w:r w:rsidR="00A60FC5">
        <w:fldChar w:fldCharType="end"/>
      </w:r>
      <w:r w:rsidR="00205E8E">
        <w:t>4</w:t>
      </w:r>
      <w:r w:rsidR="00A60FC5">
        <w:t xml:space="preserve"> </w:t>
      </w:r>
      <w:r w:rsidR="00805418">
        <w:t>the RVs are created both through circ shift and through interleaving/permutation (like that in LTE.)</w:t>
      </w:r>
    </w:p>
    <w:p w14:paraId="232AF0C2" w14:textId="0DB492C8" w:rsidR="002505C4" w:rsidRDefault="002505C4" w:rsidP="002D0ED3">
      <w:pPr>
        <w:jc w:val="both"/>
      </w:pPr>
    </w:p>
    <w:p w14:paraId="5D73D9FB" w14:textId="77777777" w:rsidR="00710756" w:rsidRDefault="00710756" w:rsidP="00710756">
      <w:pPr>
        <w:keepNext/>
        <w:jc w:val="center"/>
      </w:pPr>
      <w:r>
        <w:rPr>
          <w:noProof/>
          <w:lang w:val="en-US"/>
        </w:rPr>
        <w:lastRenderedPageBreak/>
        <w:drawing>
          <wp:inline distT="0" distB="0" distL="0" distR="0" wp14:anchorId="7F3CFDD6" wp14:editId="7FB08E38">
            <wp:extent cx="5572301" cy="2660464"/>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787" cy="2669768"/>
                    </a:xfrm>
                    <a:prstGeom prst="rect">
                      <a:avLst/>
                    </a:prstGeom>
                    <a:noFill/>
                  </pic:spPr>
                </pic:pic>
              </a:graphicData>
            </a:graphic>
          </wp:inline>
        </w:drawing>
      </w:r>
    </w:p>
    <w:p w14:paraId="334408DD" w14:textId="7E3B3227" w:rsidR="0021562C" w:rsidRDefault="00710756" w:rsidP="00710756">
      <w:pPr>
        <w:pStyle w:val="Caption"/>
        <w:jc w:val="both"/>
      </w:pPr>
      <w:bookmarkStart w:id="13" w:name="_Ref478074306"/>
      <w:r>
        <w:t xml:space="preserve">Figure </w:t>
      </w:r>
      <w:bookmarkEnd w:id="13"/>
      <w:r w:rsidR="00205E8E">
        <w:t>3</w:t>
      </w:r>
      <w:r>
        <w:t xml:space="preserve">: </w:t>
      </w:r>
      <w:r w:rsidRPr="00E50729">
        <w:t>BCH Tr Ch processing example. The offsets Δ(n) are evenly spaced so that the UE can combine RVs based on the time distance between receptions of different RVs.</w:t>
      </w:r>
    </w:p>
    <w:p w14:paraId="05A9857A" w14:textId="77777777" w:rsidR="00B97FAF" w:rsidRDefault="00B97FAF" w:rsidP="002D0ED3">
      <w:pPr>
        <w:jc w:val="both"/>
      </w:pPr>
    </w:p>
    <w:p w14:paraId="68E63FC2" w14:textId="77777777" w:rsidR="00FA18C9" w:rsidRDefault="00B97FAF" w:rsidP="00710756">
      <w:pPr>
        <w:keepNext/>
        <w:jc w:val="center"/>
      </w:pPr>
      <w:r>
        <w:rPr>
          <w:noProof/>
          <w:lang w:val="en-US"/>
        </w:rPr>
        <w:drawing>
          <wp:inline distT="0" distB="0" distL="0" distR="0" wp14:anchorId="779E40E7" wp14:editId="6B31FAA4">
            <wp:extent cx="4496402" cy="24603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496402" cy="2460360"/>
                    </a:xfrm>
                    <a:prstGeom prst="rect">
                      <a:avLst/>
                    </a:prstGeom>
                    <a:noFill/>
                  </pic:spPr>
                </pic:pic>
              </a:graphicData>
            </a:graphic>
          </wp:inline>
        </w:drawing>
      </w:r>
    </w:p>
    <w:p w14:paraId="64E489AA" w14:textId="57F27017" w:rsidR="00B97FAF" w:rsidRDefault="00FA18C9" w:rsidP="00FA18C9">
      <w:pPr>
        <w:pStyle w:val="Caption"/>
        <w:jc w:val="both"/>
      </w:pPr>
      <w:bookmarkStart w:id="14" w:name="_Ref474190826"/>
      <w:r>
        <w:t xml:space="preserve">Figure </w:t>
      </w:r>
      <w:bookmarkEnd w:id="14"/>
      <w:r w:rsidR="00205E8E">
        <w:t>4</w:t>
      </w:r>
      <w:r>
        <w:t xml:space="preserve">: </w:t>
      </w:r>
      <w:r w:rsidRPr="000A42C6">
        <w:t>BCH Tr Ch processing example. (RV(</w:t>
      </w:r>
      <w:proofErr w:type="spellStart"/>
      <w:r w:rsidRPr="000A42C6">
        <w:t>n,i</w:t>
      </w:r>
      <w:bookmarkStart w:id="15" w:name="_GoBack"/>
      <w:bookmarkEnd w:id="15"/>
      <w:proofErr w:type="spellEnd"/>
      <w:r w:rsidRPr="000A42C6">
        <w:t xml:space="preserve">),i=0,1,2,3) are the four RVs for SS block index n, corresponding to omitted 2 bits of SFN. The offsets </w:t>
      </w:r>
      <w:proofErr w:type="gramStart"/>
      <w:r w:rsidRPr="000A42C6">
        <w:t>Δ(</w:t>
      </w:r>
      <w:proofErr w:type="gramEnd"/>
      <w:r w:rsidRPr="000A42C6">
        <w:t>n) are evenly spaced</w:t>
      </w:r>
      <w:r>
        <w:t xml:space="preserve"> s</w:t>
      </w:r>
      <w:r w:rsidRPr="00CC7A98">
        <w:t>o that the UE can combine RVs based on the time distance between receptions of different RVs.</w:t>
      </w:r>
    </w:p>
    <w:p w14:paraId="5372599C" w14:textId="77777777" w:rsidR="00B97FAF" w:rsidRDefault="00B97FAF" w:rsidP="002D0ED3">
      <w:pPr>
        <w:jc w:val="both"/>
      </w:pPr>
    </w:p>
    <w:p w14:paraId="1A1CE4DE" w14:textId="3E781AB8" w:rsidR="00BD0429" w:rsidRDefault="00BD0429" w:rsidP="007558C7">
      <w:pPr>
        <w:pStyle w:val="Heading3"/>
        <w:numPr>
          <w:ilvl w:val="2"/>
          <w:numId w:val="18"/>
        </w:numPr>
        <w:overflowPunct w:val="0"/>
        <w:autoSpaceDE w:val="0"/>
        <w:autoSpaceDN w:val="0"/>
        <w:adjustRightInd w:val="0"/>
        <w:jc w:val="both"/>
        <w:textAlignment w:val="baseline"/>
        <w:rPr>
          <w:lang w:val="en-US" w:eastAsia="zh-CN"/>
        </w:rPr>
      </w:pPr>
      <w:bookmarkStart w:id="16" w:name="_Ref478054399"/>
      <w:r>
        <w:rPr>
          <w:lang w:val="en-US" w:eastAsia="zh-CN"/>
        </w:rPr>
        <w:t>SS block index conveyed explicitly in MIB</w:t>
      </w:r>
      <w:bookmarkEnd w:id="16"/>
    </w:p>
    <w:p w14:paraId="0C32F63B" w14:textId="0A64B79B" w:rsidR="00BD0429" w:rsidRDefault="00A60FC5" w:rsidP="002D0ED3">
      <w:pPr>
        <w:jc w:val="both"/>
      </w:pPr>
      <w:r>
        <w:t xml:space="preserve">SS block index, possibly in part, can be </w:t>
      </w:r>
      <w:r w:rsidR="00475C5D">
        <w:t>explicitly</w:t>
      </w:r>
      <w:r>
        <w:t xml:space="preserve"> included in MIB.  In this case, even over the BCH TTI where the MIB is invariant, the PBCH payload changes across SS blocks.  In this case, if the UE intends to combine across different SS blocks, it can do so by hypothesizing on bit differences between the payloads of any two PBCH receptions, where the bit differences arise from difference SS block </w:t>
      </w:r>
      <w:r w:rsidR="00475C5D">
        <w:t>indices</w:t>
      </w:r>
      <w:r>
        <w:t xml:space="preserve"> for the two PBCHs.</w:t>
      </w:r>
    </w:p>
    <w:p w14:paraId="046B35A6" w14:textId="7D0CBBB6" w:rsidR="00A60FC5" w:rsidRDefault="009D7863" w:rsidP="002D0ED3">
      <w:pPr>
        <w:jc w:val="both"/>
        <w:rPr>
          <w:iCs/>
        </w:rPr>
      </w:pPr>
      <w:r w:rsidRPr="009D7863">
        <w:t>Let</w:t>
      </w:r>
      <w:r>
        <w:t xml:space="preserve"> </w:t>
      </w:r>
      <w:r w:rsidRPr="009D7863">
        <w:t xml:space="preserve"> </w:t>
      </w:r>
      <m:oMath>
        <m:r>
          <w:rPr>
            <w:rFonts w:ascii="Cambria Math" w:hAnsi="Cambria Math"/>
          </w:rPr>
          <m:t>l</m:t>
        </m:r>
        <m:r>
          <m:rPr>
            <m:scr m:val="script"/>
          </m:rPr>
          <w:rPr>
            <w:rFonts w:ascii="Cambria Math" w:hAnsi="Cambria Math"/>
          </w:rPr>
          <m:t>∈L≡</m:t>
        </m:r>
        <m:d>
          <m:dPr>
            <m:begChr m:val="{"/>
            <m:endChr m:val="}"/>
            <m:ctrlPr>
              <w:rPr>
                <w:rFonts w:ascii="Cambria Math" w:hAnsi="Cambria Math"/>
                <w:i/>
                <w:iCs/>
              </w:rPr>
            </m:ctrlPr>
          </m:dPr>
          <m:e>
            <m:r>
              <w:rPr>
                <w:rFonts w:ascii="Cambria Math" w:hAnsi="Cambria Math"/>
              </w:rPr>
              <m:t>0,…,</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-1</m:t>
            </m:r>
          </m:e>
        </m:d>
      </m:oMath>
      <w:r w:rsidRPr="009D7863">
        <w:t xml:space="preserve"> denote </w:t>
      </w:r>
      <w:r>
        <w:t>the set of SS block indices indicated explicitly in PBCH payload, and let</w:t>
      </w:r>
      <w:r w:rsidR="006E6C23">
        <w:t xml:space="preserve"> (column) vector</w:t>
      </w:r>
      <w:r>
        <w:t xml:space="preserve"> </w:t>
      </w:r>
      <m:oMath>
        <m:r>
          <w:rPr>
            <w:rFonts w:ascii="Cambria Math" w:hAnsi="Cambria Math"/>
          </w:rPr>
          <m:t>b</m:t>
        </m:r>
        <m:d>
          <m:dPr>
            <m:ctrlPr>
              <w:rPr>
                <w:rFonts w:ascii="Cambria Math" w:hAnsi="Cambria Math"/>
                <w:i/>
                <w:iCs/>
              </w:rPr>
            </m:ctrlPr>
          </m:dPr>
          <m:e>
            <m:r>
              <w:rPr>
                <w:rFonts w:ascii="Cambria Math" w:hAnsi="Cambria Math"/>
              </w:rPr>
              <m:t>l</m:t>
            </m:r>
          </m:e>
        </m:d>
      </m:oMath>
      <w:r>
        <w:rPr>
          <w:iCs/>
        </w:rPr>
        <w:t xml:space="preserve"> denote MIB plus</w:t>
      </w:r>
      <w:r w:rsidR="006E6C23">
        <w:rPr>
          <w:iCs/>
        </w:rPr>
        <w:t xml:space="preserve"> additional</w:t>
      </w:r>
      <w:r>
        <w:rPr>
          <w:iCs/>
        </w:rPr>
        <w:t xml:space="preserve"> </w:t>
      </w:r>
      <m:oMath>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max</m:t>
                    </m:r>
                  </m:sub>
                </m:sSub>
              </m:e>
            </m:d>
          </m:e>
        </m:func>
      </m:oMath>
      <w:r>
        <w:rPr>
          <w:iCs/>
        </w:rPr>
        <w:t xml:space="preserve"> bits containing </w:t>
      </w:r>
      <w:proofErr w:type="gramStart"/>
      <w:r>
        <w:rPr>
          <w:iCs/>
        </w:rPr>
        <w:t xml:space="preserve">index </w:t>
      </w:r>
      <w:proofErr w:type="gramEnd"/>
      <m:oMath>
        <m:r>
          <w:rPr>
            <w:rFonts w:ascii="Cambria Math" w:hAnsi="Cambria Math"/>
          </w:rPr>
          <m:t>l</m:t>
        </m:r>
      </m:oMath>
      <w:r w:rsidR="006E6C23">
        <w:rPr>
          <w:iCs/>
        </w:rPr>
        <w:t xml:space="preserve">.  Then the codeword sent in SS block index </w:t>
      </w:r>
      <m:oMath>
        <m:r>
          <w:rPr>
            <w:rFonts w:ascii="Cambria Math" w:hAnsi="Cambria Math"/>
          </w:rPr>
          <m:t>l</m:t>
        </m:r>
      </m:oMath>
      <w:r w:rsidR="006E6C23">
        <w:rPr>
          <w:iCs/>
        </w:rPr>
        <w:t xml:space="preserve"> is given </w:t>
      </w:r>
      <w:proofErr w:type="gramStart"/>
      <w:r w:rsidR="006E6C23">
        <w:rPr>
          <w:iCs/>
        </w:rPr>
        <w:t xml:space="preserve">by </w:t>
      </w:r>
      <w:proofErr w:type="gramEnd"/>
      <m:oMath>
        <m:r>
          <w:rPr>
            <w:rFonts w:ascii="Cambria Math" w:hAnsi="Cambria Math"/>
          </w:rPr>
          <m:t>c</m:t>
        </m:r>
        <m:d>
          <m:dPr>
            <m:ctrlPr>
              <w:rPr>
                <w:rFonts w:ascii="Cambria Math" w:hAnsi="Cambria Math"/>
                <w:i/>
                <w:iCs/>
              </w:rPr>
            </m:ctrlPr>
          </m:dPr>
          <m:e>
            <m:r>
              <w:rPr>
                <w:rFonts w:ascii="Cambria Math" w:hAnsi="Cambria Math"/>
              </w:rPr>
              <m:t>l</m:t>
            </m:r>
          </m:e>
        </m:d>
        <m:r>
          <w:rPr>
            <w:rFonts w:ascii="Cambria Math" w:hAnsi="Cambria Math"/>
          </w:rPr>
          <m:t>=Gb</m:t>
        </m:r>
        <m:d>
          <m:dPr>
            <m:ctrlPr>
              <w:rPr>
                <w:rFonts w:ascii="Cambria Math" w:hAnsi="Cambria Math"/>
                <w:i/>
                <w:iCs/>
              </w:rPr>
            </m:ctrlPr>
          </m:dPr>
          <m:e>
            <m:r>
              <w:rPr>
                <w:rFonts w:ascii="Cambria Math" w:hAnsi="Cambria Math"/>
              </w:rPr>
              <m:t>l</m:t>
            </m:r>
          </m:e>
        </m:d>
      </m:oMath>
      <w:r w:rsidR="006E6C23">
        <w:rPr>
          <w:iCs/>
        </w:rPr>
        <w:t xml:space="preserve">, </w:t>
      </w:r>
      <w:r>
        <w:rPr>
          <w:iCs/>
        </w:rPr>
        <w:t xml:space="preserve"> </w:t>
      </w:r>
      <w:r w:rsidR="006E6C23">
        <w:rPr>
          <w:iCs/>
        </w:rPr>
        <w:t xml:space="preserve">where </w:t>
      </w:r>
      <m:oMath>
        <m:r>
          <w:rPr>
            <w:rFonts w:ascii="Cambria Math" w:hAnsi="Cambria Math"/>
          </w:rPr>
          <m:t>G</m:t>
        </m:r>
      </m:oMath>
      <w:r w:rsidR="006E6C23">
        <w:rPr>
          <w:iCs/>
        </w:rPr>
        <w:t xml:space="preserve"> is the (tall) generator matrix. Note, in case CRC is attached to </w:t>
      </w:r>
      <m:oMath>
        <m:r>
          <w:rPr>
            <w:rFonts w:ascii="Cambria Math" w:hAnsi="Cambria Math"/>
          </w:rPr>
          <m:t>b</m:t>
        </m:r>
        <m:d>
          <m:dPr>
            <m:ctrlPr>
              <w:rPr>
                <w:rFonts w:ascii="Cambria Math" w:hAnsi="Cambria Math"/>
                <w:i/>
                <w:iCs/>
              </w:rPr>
            </m:ctrlPr>
          </m:dPr>
          <m:e>
            <m:r>
              <w:rPr>
                <w:rFonts w:ascii="Cambria Math" w:hAnsi="Cambria Math"/>
              </w:rPr>
              <m:t>l</m:t>
            </m:r>
          </m:e>
        </m:d>
      </m:oMath>
      <w:r w:rsidR="006E6C23">
        <w:rPr>
          <w:iCs/>
        </w:rPr>
        <w:t xml:space="preserve"> before encoding with an outer code, then </w:t>
      </w:r>
      <m:oMath>
        <m:r>
          <w:rPr>
            <w:rFonts w:ascii="Cambria Math" w:hAnsi="Cambria Math"/>
          </w:rPr>
          <m:t>G</m:t>
        </m:r>
      </m:oMath>
      <w:r w:rsidR="006E6C23">
        <w:rPr>
          <w:iCs/>
        </w:rPr>
        <w:t xml:space="preserve"> represent</w:t>
      </w:r>
      <w:r w:rsidR="00761508">
        <w:rPr>
          <w:iCs/>
        </w:rPr>
        <w:t>s</w:t>
      </w:r>
      <w:r w:rsidR="006E6C23">
        <w:rPr>
          <w:iCs/>
        </w:rPr>
        <w:t xml:space="preserve"> the</w:t>
      </w:r>
      <w:r w:rsidR="00761508">
        <w:rPr>
          <w:iCs/>
        </w:rPr>
        <w:t xml:space="preserve"> systematic CRC generator matrix followed by the outer code’s generator, i.e.,</w:t>
      </w:r>
      <w:r w:rsidR="006E6C23">
        <w:rPr>
          <w:iCs/>
        </w:rPr>
        <w:t xml:space="preserve"> </w:t>
      </w:r>
      <m:oMath>
        <m:r>
          <w:rPr>
            <w:rFonts w:ascii="Cambria Math" w:hAnsi="Cambria Math"/>
          </w:rPr>
          <m:t>G=</m:t>
        </m:r>
        <m:sSub>
          <m:sSubPr>
            <m:ctrlPr>
              <w:rPr>
                <w:rFonts w:ascii="Cambria Math" w:hAnsi="Cambria Math"/>
                <w:i/>
                <w:iCs/>
              </w:rPr>
            </m:ctrlPr>
          </m:sSubPr>
          <m:e>
            <m:r>
              <w:rPr>
                <w:rFonts w:ascii="Cambria Math" w:hAnsi="Cambria Math"/>
              </w:rPr>
              <m:t>G</m:t>
            </m:r>
          </m:e>
          <m:sub>
            <m:r>
              <w:rPr>
                <w:rFonts w:ascii="Cambria Math" w:hAnsi="Cambria Math"/>
              </w:rPr>
              <m:t>outer</m:t>
            </m:r>
          </m:sub>
        </m:sSub>
        <m:sSub>
          <m:sSubPr>
            <m:ctrlPr>
              <w:rPr>
                <w:rFonts w:ascii="Cambria Math" w:hAnsi="Cambria Math"/>
                <w:i/>
                <w:iCs/>
              </w:rPr>
            </m:ctrlPr>
          </m:sSubPr>
          <m:e>
            <m:r>
              <w:rPr>
                <w:rFonts w:ascii="Cambria Math" w:hAnsi="Cambria Math"/>
              </w:rPr>
              <m:t>G</m:t>
            </m:r>
          </m:e>
          <m:sub>
            <m:r>
              <w:rPr>
                <w:rFonts w:ascii="Cambria Math" w:hAnsi="Cambria Math"/>
              </w:rPr>
              <m:t>CRC</m:t>
            </m:r>
          </m:sub>
        </m:sSub>
      </m:oMath>
      <w:r w:rsidR="00761508">
        <w:rPr>
          <w:iCs/>
        </w:rPr>
        <w:t xml:space="preserve">.  Finally, for any two SS block indices </w:t>
      </w:r>
      <m:oMath>
        <m:sSub>
          <m:sSubPr>
            <m:ctrlPr>
              <w:rPr>
                <w:rFonts w:ascii="Cambria Math" w:hAnsi="Cambria Math"/>
                <w:i/>
                <w:iCs/>
              </w:rPr>
            </m:ctrlPr>
          </m:sSubPr>
          <m:e>
            <m:r>
              <w:rPr>
                <w:rFonts w:ascii="Cambria Math" w:hAnsi="Cambria Math"/>
              </w:rPr>
              <m:t>l</m:t>
            </m:r>
          </m:e>
          <m:sub>
            <m:r>
              <w:rPr>
                <w:rFonts w:ascii="Cambria Math" w:hAnsi="Cambria Math"/>
              </w:rPr>
              <m:t>1</m:t>
            </m:r>
          </m:sub>
        </m:sSub>
      </m:oMath>
      <w:r w:rsidR="00761508">
        <w:rPr>
          <w:iCs/>
        </w:rPr>
        <w:t xml:space="preserve"> </w:t>
      </w:r>
      <w:proofErr w:type="gramStart"/>
      <w:r w:rsidR="00761508">
        <w:rPr>
          <w:iCs/>
        </w:rPr>
        <w:t xml:space="preserve">and </w:t>
      </w:r>
      <w:proofErr w:type="gramEnd"/>
      <m:oMath>
        <m:sSub>
          <m:sSubPr>
            <m:ctrlPr>
              <w:rPr>
                <w:rFonts w:ascii="Cambria Math" w:hAnsi="Cambria Math"/>
                <w:i/>
                <w:iCs/>
              </w:rPr>
            </m:ctrlPr>
          </m:sSubPr>
          <m:e>
            <m:r>
              <w:rPr>
                <w:rFonts w:ascii="Cambria Math" w:hAnsi="Cambria Math"/>
              </w:rPr>
              <m:t>l</m:t>
            </m:r>
          </m:e>
          <m:sub>
            <m:r>
              <w:rPr>
                <w:rFonts w:ascii="Cambria Math" w:hAnsi="Cambria Math"/>
              </w:rPr>
              <m:t>2</m:t>
            </m:r>
          </m:sub>
        </m:sSub>
      </m:oMath>
      <w:r w:rsidR="00761508">
        <w:rPr>
          <w:iCs/>
        </w:rPr>
        <w:t xml:space="preserve">, let </w:t>
      </w:r>
      <m:oMath>
        <m:r>
          <w:rPr>
            <w:rFonts w:ascii="Cambria Math" w:hAnsi="Cambria Math"/>
          </w:rPr>
          <m:t>δ</m:t>
        </m:r>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e>
            </m:d>
          </m:e>
        </m:d>
        <m:r>
          <w:rPr>
            <w:rFonts w:ascii="Cambria Math" w:hAnsi="Cambria Math"/>
          </w:rPr>
          <m:t>=b</m:t>
        </m:r>
        <m:d>
          <m:dPr>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1</m:t>
                </m:r>
              </m:sub>
            </m:sSub>
          </m:e>
        </m:d>
        <m:r>
          <w:rPr>
            <w:rFonts w:ascii="Cambria Math" w:hAnsi="Cambria Math"/>
          </w:rPr>
          <m:t>+b</m:t>
        </m:r>
        <m:d>
          <m:dPr>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2</m:t>
                </m:r>
              </m:sub>
            </m:sSub>
          </m:e>
        </m:d>
      </m:oMath>
      <w:r w:rsidR="00761508">
        <w:rPr>
          <w:iCs/>
        </w:rPr>
        <w:t xml:space="preserve"> denote the bit differences between the information payload of PBCHs</w:t>
      </w:r>
      <w:r w:rsidR="008B7BED">
        <w:rPr>
          <w:iCs/>
        </w:rPr>
        <w:t xml:space="preserve"> sent</w:t>
      </w:r>
      <w:r w:rsidR="00030713">
        <w:rPr>
          <w:iCs/>
        </w:rPr>
        <w:t xml:space="preserve"> in SS blocks </w:t>
      </w:r>
      <m:oMath>
        <m:sSub>
          <m:sSubPr>
            <m:ctrlPr>
              <w:rPr>
                <w:rFonts w:ascii="Cambria Math" w:hAnsi="Cambria Math"/>
                <w:i/>
                <w:iCs/>
              </w:rPr>
            </m:ctrlPr>
          </m:sSubPr>
          <m:e>
            <m:r>
              <w:rPr>
                <w:rFonts w:ascii="Cambria Math" w:hAnsi="Cambria Math"/>
              </w:rPr>
              <m:t>l</m:t>
            </m:r>
          </m:e>
          <m:sub>
            <m:r>
              <w:rPr>
                <w:rFonts w:ascii="Cambria Math" w:hAnsi="Cambria Math"/>
              </w:rPr>
              <m:t>1</m:t>
            </m:r>
          </m:sub>
        </m:sSub>
      </m:oMath>
      <w:r w:rsidR="008B7BED">
        <w:rPr>
          <w:iCs/>
        </w:rPr>
        <w:t xml:space="preserve"> and </w:t>
      </w:r>
      <m:oMath>
        <m:sSub>
          <m:sSubPr>
            <m:ctrlPr>
              <w:rPr>
                <w:rFonts w:ascii="Cambria Math" w:hAnsi="Cambria Math"/>
                <w:i/>
                <w:iCs/>
              </w:rPr>
            </m:ctrlPr>
          </m:sSubPr>
          <m:e>
            <m:r>
              <w:rPr>
                <w:rFonts w:ascii="Cambria Math" w:hAnsi="Cambria Math"/>
              </w:rPr>
              <m:t>l</m:t>
            </m:r>
          </m:e>
          <m:sub>
            <m:r>
              <w:rPr>
                <w:rFonts w:ascii="Cambria Math" w:hAnsi="Cambria Math"/>
              </w:rPr>
              <m:t>2</m:t>
            </m:r>
          </m:sub>
        </m:sSub>
      </m:oMath>
      <w:r w:rsidR="00761508">
        <w:rPr>
          <w:iCs/>
        </w:rPr>
        <w:t xml:space="preserve">; within a BCH TTI these difference are confined to </w:t>
      </w:r>
      <m:oMath>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max</m:t>
                    </m:r>
                  </m:sub>
                </m:sSub>
              </m:e>
            </m:d>
          </m:e>
        </m:func>
      </m:oMath>
      <w:r w:rsidR="00761508">
        <w:rPr>
          <w:iCs/>
        </w:rPr>
        <w:t xml:space="preserve"> bits carrying SS block index.</w:t>
      </w:r>
    </w:p>
    <w:p w14:paraId="42E4C36F" w14:textId="64B8B925" w:rsidR="008B7BED" w:rsidRPr="006A34FB" w:rsidRDefault="008B7BED" w:rsidP="008B7BED">
      <w:r>
        <w:lastRenderedPageBreak/>
        <w:t>Now s</w:t>
      </w:r>
      <w:r w:rsidRPr="006A34FB">
        <w:t xml:space="preserve">uppose UE detects two SS blocks time </w:t>
      </w:r>
      <m:oMath>
        <m:r>
          <m:rPr>
            <m:sty m:val="p"/>
          </m:rPr>
          <w:rPr>
            <w:rFonts w:ascii="Cambria Math" w:hAnsi="Cambria Math"/>
          </w:rPr>
          <m:t>Δ</m:t>
        </m:r>
        <m:r>
          <w:rPr>
            <w:rFonts w:ascii="Cambria Math" w:hAnsi="Cambria Math"/>
          </w:rPr>
          <m:t>t</m:t>
        </m:r>
      </m:oMath>
      <w:r w:rsidRPr="006A34FB">
        <w:t xml:space="preserve"> apart (in units of SS blocks)</w:t>
      </w:r>
      <w:r>
        <w:t xml:space="preserve"> – UE can combine PBCH in these two blocks because,</w:t>
      </w:r>
    </w:p>
    <w:p w14:paraId="5D2A600D" w14:textId="77777777" w:rsidR="008B7BED" w:rsidRPr="006A34FB" w:rsidRDefault="008B7BED" w:rsidP="008B7BED">
      <w:r w:rsidRPr="006A34FB">
        <w:t xml:space="preserve"> </w:t>
      </w:r>
      <m:oMath>
        <m:r>
          <m:rPr>
            <m:sty m:val="p"/>
          </m:rPr>
          <w:rPr>
            <w:rFonts w:ascii="Cambria Math" w:hAnsi="Cambria Math"/>
          </w:rPr>
          <m:t>c</m:t>
        </m:r>
        <m:d>
          <m:dPr>
            <m:ctrlPr>
              <w:rPr>
                <w:rFonts w:ascii="Cambria Math" w:hAnsi="Cambria Math"/>
                <w:i/>
                <w:iCs/>
              </w:rPr>
            </m:ctrlPr>
          </m:dPr>
          <m:e>
            <m:r>
              <w:rPr>
                <w:rFonts w:ascii="Cambria Math" w:hAnsi="Cambria Math"/>
              </w:rPr>
              <m:t>l+</m:t>
            </m:r>
            <m:r>
              <m:rPr>
                <m:sty m:val="p"/>
              </m:rPr>
              <w:rPr>
                <w:rFonts w:ascii="Cambria Math" w:hAnsi="Cambria Math"/>
              </w:rPr>
              <m:t>Δ</m:t>
            </m:r>
            <m:r>
              <w:rPr>
                <w:rFonts w:ascii="Cambria Math" w:hAnsi="Cambria Math"/>
              </w:rPr>
              <m:t>t</m:t>
            </m:r>
          </m:e>
        </m:d>
        <m:r>
          <w:rPr>
            <w:rFonts w:ascii="Cambria Math" w:hAnsi="Cambria Math"/>
          </w:rPr>
          <m:t>=Gb</m:t>
        </m:r>
        <m:d>
          <m:dPr>
            <m:ctrlPr>
              <w:rPr>
                <w:rFonts w:ascii="Cambria Math" w:hAnsi="Cambria Math"/>
                <w:i/>
                <w:iCs/>
              </w:rPr>
            </m:ctrlPr>
          </m:dPr>
          <m:e>
            <m:r>
              <w:rPr>
                <w:rFonts w:ascii="Cambria Math" w:hAnsi="Cambria Math"/>
              </w:rPr>
              <m:t>l+</m:t>
            </m:r>
            <m:r>
              <m:rPr>
                <m:sty m:val="p"/>
              </m:rPr>
              <w:rPr>
                <w:rFonts w:ascii="Cambria Math" w:hAnsi="Cambria Math"/>
              </w:rPr>
              <m:t>Δ</m:t>
            </m:r>
            <m:r>
              <w:rPr>
                <w:rFonts w:ascii="Cambria Math" w:hAnsi="Cambria Math"/>
              </w:rPr>
              <m:t>t</m:t>
            </m:r>
          </m:e>
        </m:d>
        <m:r>
          <w:rPr>
            <w:rFonts w:ascii="Cambria Math" w:hAnsi="Cambria Math"/>
          </w:rPr>
          <m:t>=G⋅</m:t>
        </m:r>
        <m:d>
          <m:dPr>
            <m:begChr m:val="["/>
            <m:endChr m:val="]"/>
            <m:ctrlPr>
              <w:rPr>
                <w:rFonts w:ascii="Cambria Math" w:hAnsi="Cambria Math"/>
                <w:i/>
                <w:iCs/>
              </w:rPr>
            </m:ctrlPr>
          </m:dPr>
          <m:e>
            <m:r>
              <w:rPr>
                <w:rFonts w:ascii="Cambria Math" w:hAnsi="Cambria Math"/>
              </w:rPr>
              <m:t>b</m:t>
            </m:r>
            <m:d>
              <m:dPr>
                <m:ctrlPr>
                  <w:rPr>
                    <w:rFonts w:ascii="Cambria Math" w:hAnsi="Cambria Math"/>
                    <w:i/>
                    <w:iCs/>
                  </w:rPr>
                </m:ctrlPr>
              </m:dPr>
              <m:e>
                <m:r>
                  <w:rPr>
                    <w:rFonts w:ascii="Cambria Math" w:hAnsi="Cambria Math"/>
                  </w:rPr>
                  <m:t>l</m:t>
                </m:r>
              </m:e>
            </m:d>
            <m:r>
              <w:rPr>
                <w:rFonts w:ascii="Cambria Math" w:hAnsi="Cambria Math"/>
              </w:rPr>
              <m:t>+δ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e>
        </m:d>
      </m:oMath>
    </w:p>
    <w:p w14:paraId="3DB3ADB0" w14:textId="074D41CA" w:rsidR="008B7BED" w:rsidRPr="006A34FB" w:rsidRDefault="008B7BED" w:rsidP="008B7BED">
      <w:r w:rsidRPr="006A34FB">
        <w:t xml:space="preserve">                  </w:t>
      </w:r>
      <m:oMath>
        <m:r>
          <w:rPr>
            <w:rFonts w:ascii="Cambria Math" w:hAnsi="Cambria Math"/>
          </w:rPr>
          <m:t>=Gb</m:t>
        </m:r>
        <m:d>
          <m:dPr>
            <m:ctrlPr>
              <w:rPr>
                <w:rFonts w:ascii="Cambria Math" w:hAnsi="Cambria Math"/>
                <w:i/>
                <w:iCs/>
              </w:rPr>
            </m:ctrlPr>
          </m:dPr>
          <m:e>
            <m:r>
              <w:rPr>
                <w:rFonts w:ascii="Cambria Math" w:hAnsi="Cambria Math"/>
              </w:rPr>
              <m:t>l</m:t>
            </m:r>
          </m:e>
        </m:d>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p>
    <w:p w14:paraId="311B000C" w14:textId="39E18E84" w:rsidR="008B7BED" w:rsidRDefault="008B7BED" w:rsidP="008B7BED">
      <w:pPr>
        <w:rPr>
          <w:rFonts w:eastAsiaTheme="minorEastAsia"/>
          <w:iCs/>
        </w:rPr>
      </w:pPr>
      <w:r w:rsidRPr="006A34FB">
        <w:t xml:space="preserve">                  </w:t>
      </w:r>
      <m:oMath>
        <m:r>
          <w:rPr>
            <w:rFonts w:ascii="Cambria Math" w:hAnsi="Cambria Math"/>
          </w:rPr>
          <m:t>=c</m:t>
        </m:r>
        <m:d>
          <m:dPr>
            <m:ctrlPr>
              <w:rPr>
                <w:rFonts w:ascii="Cambria Math" w:hAnsi="Cambria Math"/>
                <w:i/>
                <w:iCs/>
              </w:rPr>
            </m:ctrlPr>
          </m:dPr>
          <m:e>
            <m:r>
              <w:rPr>
                <w:rFonts w:ascii="Cambria Math" w:hAnsi="Cambria Math"/>
              </w:rPr>
              <m:t>l</m:t>
            </m:r>
          </m:e>
        </m:d>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p>
    <w:p w14:paraId="73DD8E4B" w14:textId="77777777" w:rsidR="008B7BED" w:rsidRDefault="008B7BED" w:rsidP="008B7BED">
      <w:pPr>
        <w:rPr>
          <w:rFonts w:eastAsiaTheme="minorEastAsia"/>
          <w:iCs/>
        </w:rPr>
      </w:pPr>
      <w:r w:rsidRPr="006A34FB">
        <w:t xml:space="preserve">    </w:t>
      </w:r>
      <m:oMath>
        <m:r>
          <m:rPr>
            <m:sty m:val="p"/>
          </m:rPr>
          <w:rPr>
            <w:rFonts w:ascii="Cambria Math" w:hAnsi="Cambria Math"/>
          </w:rPr>
          <m:t>⇒ c</m:t>
        </m:r>
        <m:d>
          <m:dPr>
            <m:ctrlPr>
              <w:rPr>
                <w:rFonts w:ascii="Cambria Math" w:hAnsi="Cambria Math"/>
                <w:i/>
                <w:iCs/>
              </w:rPr>
            </m:ctrlPr>
          </m:dPr>
          <m:e>
            <m:r>
              <w:rPr>
                <w:rFonts w:ascii="Cambria Math" w:hAnsi="Cambria Math"/>
              </w:rPr>
              <m:t>l</m:t>
            </m:r>
          </m:e>
        </m:d>
        <m:r>
          <w:rPr>
            <w:rFonts w:ascii="Cambria Math" w:hAnsi="Cambria Math"/>
          </w:rPr>
          <m:t>=c</m:t>
        </m:r>
        <m:d>
          <m:dPr>
            <m:ctrlPr>
              <w:rPr>
                <w:rFonts w:ascii="Cambria Math" w:hAnsi="Cambria Math"/>
                <w:i/>
                <w:iCs/>
              </w:rPr>
            </m:ctrlPr>
          </m:dPr>
          <m:e>
            <m:r>
              <w:rPr>
                <w:rFonts w:ascii="Cambria Math" w:hAnsi="Cambria Math"/>
              </w:rPr>
              <m:t>l+</m:t>
            </m:r>
            <m:r>
              <m:rPr>
                <m:sty m:val="p"/>
              </m:rPr>
              <w:rPr>
                <w:rFonts w:ascii="Cambria Math" w:hAnsi="Cambria Math"/>
              </w:rPr>
              <m:t>Δ</m:t>
            </m:r>
            <m:r>
              <w:rPr>
                <w:rFonts w:ascii="Cambria Math" w:hAnsi="Cambria Math"/>
              </w:rPr>
              <m:t>t</m:t>
            </m:r>
          </m:e>
        </m:d>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p>
    <w:p w14:paraId="1F2F4EF2" w14:textId="77777777" w:rsidR="008B7BED" w:rsidRDefault="008B7BED" w:rsidP="008B7BED">
      <w:pPr>
        <w:jc w:val="both"/>
        <w:rPr>
          <w:rFonts w:eastAsiaTheme="minorEastAsia"/>
          <w:iCs/>
        </w:rPr>
      </w:pPr>
      <w:r>
        <w:rPr>
          <w:rFonts w:eastAsiaTheme="minorEastAsia"/>
          <w:iCs/>
        </w:rPr>
        <w:t xml:space="preserve">That is, the codewords sent in PBCH in SS blocks </w:t>
      </w:r>
      <m:oMath>
        <m:r>
          <w:rPr>
            <w:rFonts w:ascii="Cambria Math" w:hAnsi="Cambria Math"/>
          </w:rPr>
          <m:t>l</m:t>
        </m:r>
      </m:oMath>
      <w:r>
        <w:rPr>
          <w:rFonts w:eastAsiaTheme="minorEastAsia"/>
          <w:iCs/>
        </w:rPr>
        <w:t xml:space="preserve"> and </w:t>
      </w:r>
      <m:oMath>
        <m:r>
          <w:rPr>
            <w:rFonts w:ascii="Cambria Math" w:hAnsi="Cambria Math"/>
          </w:rPr>
          <m:t>l+</m:t>
        </m:r>
        <m:r>
          <m:rPr>
            <m:sty m:val="p"/>
          </m:rPr>
          <w:rPr>
            <w:rFonts w:ascii="Cambria Math" w:hAnsi="Cambria Math"/>
          </w:rPr>
          <m:t>Δ</m:t>
        </m:r>
        <m:r>
          <w:rPr>
            <w:rFonts w:ascii="Cambria Math" w:hAnsi="Cambria Math"/>
          </w:rPr>
          <m:t>t</m:t>
        </m:r>
      </m:oMath>
      <w:r>
        <w:rPr>
          <w:rFonts w:eastAsiaTheme="minorEastAsia"/>
          <w:iCs/>
        </w:rPr>
        <w:t xml:space="preserve"> are related: one codeword can be derived from the other if time separation </w:t>
      </w:r>
      <m:oMath>
        <m:r>
          <m:rPr>
            <m:sty m:val="p"/>
          </m:rPr>
          <w:rPr>
            <w:rFonts w:ascii="Cambria Math" w:hAnsi="Cambria Math"/>
          </w:rPr>
          <m:t>Δ</m:t>
        </m:r>
        <m:r>
          <w:rPr>
            <w:rFonts w:ascii="Cambria Math" w:hAnsi="Cambria Math"/>
          </w:rPr>
          <m:t>t</m:t>
        </m:r>
      </m:oMath>
      <w:r>
        <w:rPr>
          <w:rFonts w:eastAsiaTheme="minorEastAsia"/>
          <w:iCs/>
        </w:rPr>
        <w:t xml:space="preserve"> is known.  In other words, one codeword can be seem as a scrambled version of the other codeword, where scrambling is given by codeword </w:t>
      </w:r>
      <m:oMath>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r>
        <w:rPr>
          <w:rFonts w:eastAsiaTheme="minorEastAsia"/>
          <w:iCs/>
        </w:rPr>
        <w:t xml:space="preserve"> corresponding to the bit differences.   </w:t>
      </w:r>
    </w:p>
    <w:p w14:paraId="17955AAA" w14:textId="08B4E32C" w:rsidR="005A74D6" w:rsidRPr="006A34FB" w:rsidRDefault="008B7BED" w:rsidP="005A74D6">
      <w:r>
        <w:rPr>
          <w:rFonts w:eastAsiaTheme="minorEastAsia"/>
          <w:iCs/>
        </w:rPr>
        <w:t xml:space="preserve">Here we note that the UE already knows </w:t>
      </w:r>
      <m:oMath>
        <m:r>
          <m:rPr>
            <m:sty m:val="p"/>
          </m:rPr>
          <w:rPr>
            <w:rFonts w:ascii="Cambria Math" w:hAnsi="Cambria Math"/>
          </w:rPr>
          <m:t>Δ</m:t>
        </m:r>
        <m:r>
          <w:rPr>
            <w:rFonts w:ascii="Cambria Math" w:hAnsi="Cambria Math"/>
          </w:rPr>
          <m:t>t</m:t>
        </m:r>
      </m:oMath>
      <w:r>
        <w:rPr>
          <w:rFonts w:eastAsiaTheme="minorEastAsia"/>
          <w:iCs/>
        </w:rPr>
        <w:t xml:space="preserve"> (i.e., how far apart in time it detected these two SS blocks).  Therefore, f</w:t>
      </w:r>
      <w:r w:rsidRPr="008B7BED">
        <w:rPr>
          <w:rFonts w:eastAsiaTheme="minorEastAsia"/>
          <w:iCs/>
        </w:rPr>
        <w:t xml:space="preserve">or all hypotheses </w:t>
      </w:r>
      <m:oMath>
        <m:r>
          <w:rPr>
            <w:rFonts w:ascii="Cambria Math" w:eastAsiaTheme="minorEastAsia" w:hAnsi="Cambria Math"/>
          </w:rPr>
          <m:t>l</m:t>
        </m:r>
        <m:r>
          <m:rPr>
            <m:scr m:val="script"/>
            <m:sty m:val="p"/>
          </m:rPr>
          <w:rPr>
            <w:rFonts w:ascii="Cambria Math" w:eastAsiaTheme="minorEastAsia" w:hAnsi="Cambria Math"/>
          </w:rPr>
          <m:t>∈L</m:t>
        </m:r>
      </m:oMath>
      <w:r w:rsidRPr="008B7BED">
        <w:rPr>
          <w:rFonts w:eastAsiaTheme="minorEastAsia"/>
          <w:iCs/>
        </w:rPr>
        <w:t xml:space="preserve"> such </w:t>
      </w:r>
      <w:proofErr w:type="gramStart"/>
      <w:r w:rsidRPr="008B7BED">
        <w:rPr>
          <w:rFonts w:eastAsiaTheme="minorEastAsia"/>
          <w:iCs/>
        </w:rPr>
        <w:t xml:space="preserve">that </w:t>
      </w:r>
      <w:proofErr w:type="gramEnd"/>
      <m:oMath>
        <m:d>
          <m:dPr>
            <m:ctrlPr>
              <w:rPr>
                <w:rFonts w:ascii="Cambria Math" w:eastAsiaTheme="minorEastAsia" w:hAnsi="Cambria Math"/>
                <w:iCs/>
              </w:rPr>
            </m:ctrlPr>
          </m:dPr>
          <m:e>
            <m:r>
              <w:rPr>
                <w:rFonts w:ascii="Cambria Math" w:eastAsiaTheme="minorEastAsia" w:hAnsi="Cambria Math"/>
              </w:rPr>
              <m:t>l</m:t>
            </m:r>
            <m:r>
              <m:rPr>
                <m:sty m:val="p"/>
              </m:rPr>
              <w:rPr>
                <w:rFonts w:ascii="Cambria Math" w:eastAsiaTheme="minorEastAsia" w:hAnsi="Cambria Math"/>
              </w:rPr>
              <m:t>+Δ</m:t>
            </m:r>
            <m:r>
              <w:rPr>
                <w:rFonts w:ascii="Cambria Math" w:eastAsiaTheme="minorEastAsia" w:hAnsi="Cambria Math"/>
              </w:rPr>
              <m:t>t</m:t>
            </m:r>
          </m:e>
        </m:d>
        <m:r>
          <m:rPr>
            <m:scr m:val="script"/>
            <m:sty m:val="p"/>
          </m:rPr>
          <w:rPr>
            <w:rFonts w:ascii="Cambria Math" w:eastAsiaTheme="minorEastAsia" w:hAnsi="Cambria Math"/>
          </w:rPr>
          <m:t>∈L</m:t>
        </m:r>
      </m:oMath>
      <w:r w:rsidRPr="006A34FB">
        <w:rPr>
          <w:rFonts w:eastAsiaTheme="minorEastAsia"/>
          <w:iCs/>
        </w:rPr>
        <w:t xml:space="preserve">, </w:t>
      </w:r>
      <w:r w:rsidR="005A74D6">
        <w:rPr>
          <w:rFonts w:eastAsiaTheme="minorEastAsia"/>
          <w:iCs/>
        </w:rPr>
        <w:t xml:space="preserve">UE can compute </w:t>
      </w:r>
      <m:oMath>
        <m:r>
          <w:rPr>
            <w:rFonts w:ascii="Cambria Math" w:hAnsi="Cambria Math"/>
          </w:rPr>
          <m:t>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r w:rsidR="005A74D6">
        <w:rPr>
          <w:rFonts w:eastAsiaTheme="minorEastAsia"/>
          <w:iCs/>
        </w:rPr>
        <w:t xml:space="preserve"> and use </w:t>
      </w:r>
      <m:oMath>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r w:rsidR="005A74D6">
        <w:t xml:space="preserve"> to combine detection metircs from the two SS blocks.  However the number of blind decodes may be less than the number of hypotheses, since multiple hypotheses can results in the same bit difference </w:t>
      </w:r>
      <w:proofErr w:type="gramStart"/>
      <w:r w:rsidR="005A74D6">
        <w:t xml:space="preserve">vector </w:t>
      </w:r>
      <w:proofErr w:type="gramEnd"/>
      <m:oMath>
        <m:r>
          <w:rPr>
            <w:rFonts w:ascii="Cambria Math" w:hAnsi="Cambria Math"/>
          </w:rPr>
          <m:t>δ</m:t>
        </m:r>
        <m:d>
          <m:dPr>
            <m:ctrlPr>
              <w:rPr>
                <w:rFonts w:ascii="Cambria Math" w:hAnsi="Cambria Math"/>
                <w:i/>
                <w:iCs/>
              </w:rPr>
            </m:ctrlPr>
          </m:dPr>
          <m:e>
            <m:r>
              <w:rPr>
                <w:rFonts w:ascii="Cambria Math" w:hAnsi="Cambria Math"/>
              </w:rPr>
              <m:t>⋅</m:t>
            </m:r>
          </m:e>
        </m:d>
      </m:oMath>
      <w:r w:rsidR="005A74D6">
        <w:rPr>
          <w:iCs/>
        </w:rPr>
        <w:t xml:space="preserve">.  For </w:t>
      </w:r>
      <m:oMath>
        <m:sSub>
          <m:sSubPr>
            <m:ctrlPr>
              <w:rPr>
                <w:rFonts w:ascii="Cambria Math" w:eastAsiaTheme="minorEastAsia" w:hAnsi="Cambria Math"/>
                <w:i/>
                <w:iCs/>
              </w:rPr>
            </m:ctrlPr>
          </m:sSubPr>
          <m:e>
            <m:r>
              <w:rPr>
                <w:rFonts w:ascii="Cambria Math" w:eastAsiaTheme="minorEastAsia" w:hAnsi="Cambria Math"/>
              </w:rPr>
              <m:t>l</m:t>
            </m:r>
          </m:e>
          <m:sub>
            <m:r>
              <w:rPr>
                <w:rFonts w:ascii="Cambria Math" w:eastAsiaTheme="minorEastAsia" w:hAnsi="Cambria Math"/>
              </w:rPr>
              <m:t>max</m:t>
            </m:r>
          </m:sub>
        </m:sSub>
        <m:r>
          <w:rPr>
            <w:rFonts w:ascii="Cambria Math" w:eastAsiaTheme="minorEastAsia" w:hAnsi="Cambria Math"/>
          </w:rPr>
          <m:t>=64</m:t>
        </m:r>
      </m:oMath>
      <w:r w:rsidR="005A74D6">
        <w:rPr>
          <w:iCs/>
        </w:rPr>
        <w:t xml:space="preserve"> and</w:t>
      </w:r>
      <w:r w:rsidR="001A4DFD">
        <w:rPr>
          <w:iCs/>
        </w:rPr>
        <w:t xml:space="preserve"> assuming</w:t>
      </w:r>
      <w:r w:rsidR="005A74D6">
        <w:rPr>
          <w:iCs/>
        </w:rPr>
        <w:t xml:space="preserve"> all 64 SS blocks </w:t>
      </w:r>
      <w:r w:rsidR="00475C5D">
        <w:rPr>
          <w:iCs/>
        </w:rPr>
        <w:t>occurring</w:t>
      </w:r>
      <w:r w:rsidR="005A74D6">
        <w:rPr>
          <w:iCs/>
        </w:rPr>
        <w:t xml:space="preserve"> contiguously, the number of blind decodes for combing </w:t>
      </w:r>
      <w:r w:rsidR="005A74D6" w:rsidRPr="001F6812">
        <w:rPr>
          <w:i/>
          <w:iCs/>
        </w:rPr>
        <w:t>two</w:t>
      </w:r>
      <w:r w:rsidR="005A74D6">
        <w:rPr>
          <w:iCs/>
        </w:rPr>
        <w:t xml:space="preserve"> SS blocks </w:t>
      </w:r>
      <m:oMath>
        <m:r>
          <m:rPr>
            <m:sty m:val="p"/>
          </m:rPr>
          <w:rPr>
            <w:rFonts w:ascii="Cambria Math" w:eastAsiaTheme="minorEastAsia" w:hAnsi="Cambria Math"/>
          </w:rPr>
          <m:t>Δ</m:t>
        </m:r>
        <m:r>
          <w:rPr>
            <w:rFonts w:ascii="Cambria Math" w:eastAsiaTheme="minorEastAsia" w:hAnsi="Cambria Math"/>
          </w:rPr>
          <m:t>t</m:t>
        </m:r>
      </m:oMath>
      <w:r w:rsidR="005A74D6">
        <w:rPr>
          <w:iCs/>
        </w:rPr>
        <w:t xml:space="preserve"> apart is shown in </w:t>
      </w:r>
      <w:r w:rsidR="005A74D6">
        <w:rPr>
          <w:iCs/>
        </w:rPr>
        <w:fldChar w:fldCharType="begin"/>
      </w:r>
      <w:r w:rsidR="005A74D6">
        <w:rPr>
          <w:iCs/>
        </w:rPr>
        <w:instrText xml:space="preserve"> REF _Ref478078850 \h </w:instrText>
      </w:r>
      <w:r w:rsidR="005A74D6">
        <w:rPr>
          <w:iCs/>
        </w:rPr>
      </w:r>
      <w:r w:rsidR="005A74D6">
        <w:rPr>
          <w:iCs/>
        </w:rPr>
        <w:fldChar w:fldCharType="separate"/>
      </w:r>
      <w:r w:rsidR="005A74D6">
        <w:t xml:space="preserve">Figure </w:t>
      </w:r>
      <w:r w:rsidR="005A74D6">
        <w:rPr>
          <w:iCs/>
        </w:rPr>
        <w:fldChar w:fldCharType="end"/>
      </w:r>
      <w:r w:rsidR="00475C5D">
        <w:rPr>
          <w:iCs/>
        </w:rPr>
        <w:t>5</w:t>
      </w:r>
      <w:r w:rsidR="005A74D6">
        <w:rPr>
          <w:iCs/>
        </w:rPr>
        <w:t xml:space="preserve">. </w:t>
      </w:r>
    </w:p>
    <w:p w14:paraId="6FBD4004" w14:textId="77777777" w:rsidR="005A74D6" w:rsidRDefault="005A74D6" w:rsidP="005A74D6">
      <w:pPr>
        <w:keepNext/>
        <w:jc w:val="center"/>
      </w:pPr>
      <w:r w:rsidRPr="005A74D6">
        <w:rPr>
          <w:iCs/>
          <w:noProof/>
          <w:lang w:val="en-US"/>
        </w:rPr>
        <w:drawing>
          <wp:inline distT="0" distB="0" distL="0" distR="0" wp14:anchorId="12789049" wp14:editId="595B2A31">
            <wp:extent cx="2453278" cy="19858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rotWithShape="1">
                    <a:blip r:embed="rId18"/>
                    <a:srcRect r="37071" b="31994"/>
                    <a:stretch/>
                  </pic:blipFill>
                  <pic:spPr>
                    <a:xfrm>
                      <a:off x="0" y="0"/>
                      <a:ext cx="2481048" cy="2008308"/>
                    </a:xfrm>
                    <a:prstGeom prst="rect">
                      <a:avLst/>
                    </a:prstGeom>
                  </pic:spPr>
                </pic:pic>
              </a:graphicData>
            </a:graphic>
          </wp:inline>
        </w:drawing>
      </w:r>
    </w:p>
    <w:p w14:paraId="6C8A32C5" w14:textId="76CA6AE4" w:rsidR="008B7BED" w:rsidRDefault="005A74D6" w:rsidP="005A74D6">
      <w:pPr>
        <w:pStyle w:val="Caption"/>
        <w:jc w:val="center"/>
        <w:rPr>
          <w:iCs/>
        </w:rPr>
      </w:pPr>
      <w:bookmarkStart w:id="17" w:name="_Ref478078850"/>
      <w:r>
        <w:t xml:space="preserve">Figure </w:t>
      </w:r>
      <w:bookmarkEnd w:id="17"/>
      <w:r w:rsidR="00205E8E">
        <w:t>5</w:t>
      </w:r>
      <w:r>
        <w:t xml:space="preserve">: Number of blind decodes for combining two SS blocks </w:t>
      </w:r>
      <m:oMath>
        <m:r>
          <m:rPr>
            <m:sty m:val="b"/>
          </m:rPr>
          <w:rPr>
            <w:rFonts w:ascii="Cambria Math" w:eastAsiaTheme="minorEastAsia" w:hAnsi="Cambria Math"/>
          </w:rPr>
          <m:t>Δ</m:t>
        </m:r>
        <m:r>
          <m:rPr>
            <m:sty m:val="bi"/>
          </m:rPr>
          <w:rPr>
            <w:rFonts w:ascii="Cambria Math" w:eastAsiaTheme="minorEastAsia" w:hAnsi="Cambria Math"/>
          </w:rPr>
          <m:t>t</m:t>
        </m:r>
      </m:oMath>
      <w:r>
        <w:t xml:space="preserve"> apart.</w:t>
      </w:r>
    </w:p>
    <w:p w14:paraId="655CED7B" w14:textId="77777777" w:rsidR="00761508" w:rsidRDefault="00761508" w:rsidP="002D0ED3">
      <w:pPr>
        <w:jc w:val="both"/>
      </w:pPr>
    </w:p>
    <w:p w14:paraId="45E95DC5" w14:textId="77777777" w:rsidR="004A085D" w:rsidRDefault="004A085D" w:rsidP="007558C7">
      <w:pPr>
        <w:pStyle w:val="Heading3"/>
        <w:numPr>
          <w:ilvl w:val="1"/>
          <w:numId w:val="18"/>
        </w:numPr>
        <w:overflowPunct w:val="0"/>
        <w:autoSpaceDE w:val="0"/>
        <w:autoSpaceDN w:val="0"/>
        <w:adjustRightInd w:val="0"/>
        <w:jc w:val="both"/>
        <w:textAlignment w:val="baseline"/>
        <w:rPr>
          <w:lang w:val="en-US" w:eastAsia="zh-CN"/>
        </w:rPr>
      </w:pPr>
      <w:bookmarkStart w:id="18" w:name="_Ref478054406"/>
      <w:r>
        <w:rPr>
          <w:lang w:val="en-US" w:eastAsia="zh-CN"/>
        </w:rPr>
        <w:t>SS block index conveyed separately from MIB</w:t>
      </w:r>
      <w:bookmarkEnd w:id="18"/>
    </w:p>
    <w:p w14:paraId="24BF21BD" w14:textId="77777777" w:rsidR="004A085D" w:rsidRDefault="004A085D" w:rsidP="004A085D">
      <w:pPr>
        <w:jc w:val="both"/>
        <w:rPr>
          <w:lang w:eastAsia="ja-JP"/>
        </w:rPr>
      </w:pPr>
      <w:r>
        <w:rPr>
          <w:lang w:eastAsia="ja-JP"/>
        </w:rPr>
        <w:t xml:space="preserve">This is a seemingly simple solution: add onto SS block a new tertiary-SS to convey the index. This tertiary-SS could consist of a sequence or a separately encoded message.  Appeal of this solution is, in part, in leaving PBCH payload unaltered over the duration of BCH TTI.  Therefore, </w:t>
      </w:r>
      <w:r w:rsidRPr="00D06118">
        <w:rPr>
          <w:i/>
          <w:lang w:eastAsia="ja-JP"/>
        </w:rPr>
        <w:t>as far as PBCH is concerned</w:t>
      </w:r>
      <w:r>
        <w:rPr>
          <w:lang w:eastAsia="ja-JP"/>
        </w:rPr>
        <w:t xml:space="preserve">, this permits </w:t>
      </w:r>
      <w:r w:rsidRPr="00D06118">
        <w:rPr>
          <w:lang w:eastAsia="ja-JP"/>
        </w:rPr>
        <w:t xml:space="preserve">the UE to conveniently combine PBCH delivered off </w:t>
      </w:r>
      <w:r>
        <w:rPr>
          <w:lang w:eastAsia="ja-JP"/>
        </w:rPr>
        <w:t xml:space="preserve">of </w:t>
      </w:r>
      <w:r w:rsidRPr="00D06118">
        <w:rPr>
          <w:lang w:eastAsia="ja-JP"/>
        </w:rPr>
        <w:t>various strong cluster excited by different beams, at least after SS block index has been detected</w:t>
      </w:r>
      <w:r>
        <w:rPr>
          <w:lang w:eastAsia="ja-JP"/>
        </w:rPr>
        <w:t xml:space="preserve">.  </w:t>
      </w:r>
    </w:p>
    <w:p w14:paraId="537E1AF6" w14:textId="1A2A4770" w:rsidR="004A085D" w:rsidRDefault="004A085D" w:rsidP="004A085D">
      <w:pPr>
        <w:jc w:val="both"/>
        <w:rPr>
          <w:lang w:eastAsia="ja-JP"/>
        </w:rPr>
      </w:pPr>
      <w:r>
        <w:rPr>
          <w:lang w:eastAsia="ja-JP"/>
        </w:rPr>
        <w:t>However, to combine correlation/detection metrics of tertiary-SS across SS blocks with different indices, UE will still need to blind decode/hypothesize on possible locations of SS blocks.  As a design principle, it is desirable to have the detection/decoding p</w:t>
      </w:r>
      <w:r w:rsidR="001F6812">
        <w:rPr>
          <w:lang w:eastAsia="ja-JP"/>
        </w:rPr>
        <w:t>erformance of the tertiary-SS</w:t>
      </w:r>
      <w:r>
        <w:rPr>
          <w:lang w:eastAsia="ja-JP"/>
        </w:rPr>
        <w:t xml:space="preserve"> commensurate with the decoding performance of PBCH (where part of the timing, e.g., SFN is conveyed). </w:t>
      </w:r>
    </w:p>
    <w:p w14:paraId="27DD3E43" w14:textId="6F23759E" w:rsidR="004A085D" w:rsidRDefault="004A085D" w:rsidP="004A085D">
      <w:pPr>
        <w:jc w:val="both"/>
        <w:rPr>
          <w:lang w:eastAsia="ja-JP"/>
        </w:rPr>
      </w:pPr>
      <w:r>
        <w:rPr>
          <w:lang w:eastAsia="ja-JP"/>
        </w:rPr>
        <w:t xml:space="preserve">While introducing tertiary-SS simplifies PBCH combining (though only minimally compared to the proposed circ-shifted RV based solution), it </w:t>
      </w:r>
      <w:r w:rsidR="00B31FA1">
        <w:rPr>
          <w:lang w:eastAsia="ja-JP"/>
        </w:rPr>
        <w:t>may raise</w:t>
      </w:r>
      <w:r>
        <w:rPr>
          <w:lang w:eastAsia="ja-JP"/>
        </w:rPr>
        <w:t xml:space="preserve"> other design challenges, e.g</w:t>
      </w:r>
      <w:proofErr w:type="gramStart"/>
      <w:r>
        <w:rPr>
          <w:lang w:eastAsia="ja-JP"/>
        </w:rPr>
        <w:t>.,</w:t>
      </w:r>
      <w:proofErr w:type="gramEnd"/>
      <w:r>
        <w:rPr>
          <w:lang w:eastAsia="ja-JP"/>
        </w:rPr>
        <w:t xml:space="preserve"> </w:t>
      </w:r>
    </w:p>
    <w:p w14:paraId="6DAA6395" w14:textId="77777777" w:rsidR="004A085D" w:rsidRPr="0066117D" w:rsidRDefault="004A085D" w:rsidP="001A4DFD">
      <w:pPr>
        <w:pStyle w:val="ListParagraph"/>
        <w:numPr>
          <w:ilvl w:val="0"/>
          <w:numId w:val="19"/>
        </w:numPr>
        <w:spacing w:after="240" w:line="257" w:lineRule="auto"/>
        <w:jc w:val="both"/>
        <w:rPr>
          <w:rFonts w:ascii="Times New Roman" w:eastAsia="SimSun" w:hAnsi="Times New Roman"/>
          <w:sz w:val="20"/>
          <w:szCs w:val="20"/>
          <w:lang w:eastAsia="ja-JP"/>
        </w:rPr>
      </w:pPr>
      <w:r>
        <w:rPr>
          <w:rFonts w:ascii="Times New Roman" w:eastAsia="SimSun" w:hAnsi="Times New Roman"/>
          <w:sz w:val="20"/>
          <w:szCs w:val="20"/>
          <w:lang w:eastAsia="ja-JP"/>
        </w:rPr>
        <w:t>Constraints on cell planning</w:t>
      </w:r>
    </w:p>
    <w:p w14:paraId="3CBB43C4" w14:textId="77777777" w:rsidR="004A085D" w:rsidRDefault="004A085D" w:rsidP="007558C7">
      <w:pPr>
        <w:pStyle w:val="ListParagraph"/>
        <w:numPr>
          <w:ilvl w:val="0"/>
          <w:numId w:val="19"/>
        </w:numPr>
        <w:spacing w:before="240" w:after="240" w:line="257" w:lineRule="auto"/>
        <w:jc w:val="both"/>
        <w:rPr>
          <w:rFonts w:ascii="Times New Roman" w:eastAsia="SimSun" w:hAnsi="Times New Roman"/>
          <w:sz w:val="20"/>
          <w:szCs w:val="20"/>
          <w:lang w:eastAsia="ja-JP"/>
        </w:rPr>
      </w:pPr>
      <w:r>
        <w:rPr>
          <w:rFonts w:ascii="Times New Roman" w:eastAsia="SimSun" w:hAnsi="Times New Roman"/>
          <w:sz w:val="20"/>
          <w:szCs w:val="20"/>
          <w:lang w:eastAsia="ja-JP"/>
        </w:rPr>
        <w:t>Resource overhead</w:t>
      </w:r>
    </w:p>
    <w:p w14:paraId="77237AC2" w14:textId="77777777" w:rsidR="004A085D" w:rsidRPr="0066117D" w:rsidRDefault="004A085D" w:rsidP="007558C7">
      <w:pPr>
        <w:pStyle w:val="ListParagraph"/>
        <w:numPr>
          <w:ilvl w:val="0"/>
          <w:numId w:val="19"/>
        </w:numPr>
        <w:spacing w:before="240" w:after="240" w:line="257" w:lineRule="auto"/>
        <w:jc w:val="both"/>
        <w:rPr>
          <w:rFonts w:ascii="Times New Roman" w:eastAsia="SimSun" w:hAnsi="Times New Roman"/>
          <w:sz w:val="20"/>
          <w:szCs w:val="20"/>
          <w:lang w:eastAsia="ja-JP"/>
        </w:rPr>
      </w:pPr>
      <w:r w:rsidRPr="0066117D">
        <w:rPr>
          <w:rFonts w:ascii="Times New Roman" w:eastAsia="SimSun" w:hAnsi="Times New Roman"/>
          <w:sz w:val="20"/>
          <w:szCs w:val="20"/>
          <w:lang w:eastAsia="ja-JP"/>
        </w:rPr>
        <w:t>Verif</w:t>
      </w:r>
      <w:r>
        <w:rPr>
          <w:rFonts w:ascii="Times New Roman" w:eastAsia="SimSun" w:hAnsi="Times New Roman"/>
          <w:sz w:val="20"/>
          <w:szCs w:val="20"/>
          <w:lang w:eastAsia="ja-JP"/>
        </w:rPr>
        <w:t>ication of detected SS block index</w:t>
      </w:r>
    </w:p>
    <w:p w14:paraId="27296C66" w14:textId="77777777" w:rsidR="004A085D" w:rsidRPr="0066117D" w:rsidRDefault="004A085D" w:rsidP="004A085D">
      <w:pPr>
        <w:pStyle w:val="ListParagraph"/>
        <w:spacing w:before="240" w:after="240" w:line="257" w:lineRule="auto"/>
        <w:jc w:val="both"/>
        <w:rPr>
          <w:rFonts w:ascii="Times New Roman" w:eastAsia="SimSun" w:hAnsi="Times New Roman"/>
          <w:sz w:val="20"/>
          <w:szCs w:val="20"/>
          <w:lang w:eastAsia="ja-JP"/>
        </w:rPr>
      </w:pPr>
    </w:p>
    <w:p w14:paraId="7B304BB5" w14:textId="0DE5AF60" w:rsidR="004A085D" w:rsidRPr="00B036A1" w:rsidRDefault="004A085D" w:rsidP="004A085D">
      <w:pPr>
        <w:jc w:val="both"/>
        <w:rPr>
          <w:lang w:eastAsia="ja-JP"/>
        </w:rPr>
      </w:pPr>
      <w:r>
        <w:rPr>
          <w:b/>
          <w:u w:val="single"/>
          <w:lang w:eastAsia="ja-JP"/>
        </w:rPr>
        <w:lastRenderedPageBreak/>
        <w:t>Constraints on cell planning</w:t>
      </w:r>
      <w:r w:rsidRPr="00850AC0">
        <w:rPr>
          <w:b/>
          <w:lang w:eastAsia="ja-JP"/>
        </w:rPr>
        <w:t>:</w:t>
      </w:r>
      <w:r>
        <w:rPr>
          <w:b/>
          <w:lang w:eastAsia="ja-JP"/>
        </w:rPr>
        <w:t xml:space="preserve"> </w:t>
      </w:r>
      <w:r>
        <w:rPr>
          <w:lang w:eastAsia="ja-JP"/>
        </w:rPr>
        <w:t xml:space="preserve">NR supports </w:t>
      </w:r>
      <m:oMath>
        <m:r>
          <w:rPr>
            <w:rFonts w:ascii="Cambria Math" w:hAnsi="Cambria Math"/>
          </w:rPr>
          <m:t>L≤[128]</m:t>
        </m:r>
      </m:oMath>
      <w:r>
        <w:rPr>
          <w:lang w:eastAsia="ja-JP"/>
        </w:rPr>
        <w:t xml:space="preserve"> SS block indices per burst-set, possibly </w:t>
      </w:r>
      <m:oMath>
        <m:r>
          <w:rPr>
            <w:rFonts w:ascii="Cambria Math" w:hAnsi="Cambria Math"/>
          </w:rPr>
          <m:t>m&gt;1</m:t>
        </m:r>
      </m:oMath>
      <w:r>
        <w:rPr>
          <w:lang w:eastAsia="ja-JP"/>
        </w:rPr>
        <w:t xml:space="preserve"> burst-sets per BCH TTI, and ~1000 PCIs.  Since tertiary-SS needs to be cell-specific, therefore a large </w:t>
      </w:r>
      <w:r w:rsidR="00B31FA1">
        <w:rPr>
          <w:lang w:eastAsia="ja-JP"/>
        </w:rPr>
        <w:t>pool</w:t>
      </w:r>
      <w:r>
        <w:rPr>
          <w:lang w:eastAsia="ja-JP"/>
        </w:rPr>
        <w:t xml:space="preserve"> of tertiary-SS sequences will be needed, e.g., 30,000—60,000 total sequences.  To avoid </w:t>
      </w:r>
      <w:r w:rsidR="001F6812">
        <w:rPr>
          <w:lang w:eastAsia="ja-JP"/>
        </w:rPr>
        <w:t xml:space="preserve">cell planning </w:t>
      </w:r>
      <w:r>
        <w:rPr>
          <w:lang w:eastAsia="ja-JP"/>
        </w:rPr>
        <w:t xml:space="preserve">constraints on </w:t>
      </w:r>
      <w:r w:rsidR="00CF64F1">
        <w:rPr>
          <w:lang w:eastAsia="ja-JP"/>
        </w:rPr>
        <w:t>neighbouring</w:t>
      </w:r>
      <w:r>
        <w:rPr>
          <w:lang w:eastAsia="ja-JP"/>
        </w:rPr>
        <w:t xml:space="preserve"> cell</w:t>
      </w:r>
      <w:r w:rsidR="001F6812">
        <w:rPr>
          <w:lang w:eastAsia="ja-JP"/>
        </w:rPr>
        <w:t>s’ PCIs</w:t>
      </w:r>
      <w:r>
        <w:rPr>
          <w:lang w:eastAsia="ja-JP"/>
        </w:rPr>
        <w:t xml:space="preserve">, all </w:t>
      </w:r>
      <m:oMath>
        <m:r>
          <w:rPr>
            <w:rFonts w:ascii="Cambria Math" w:hAnsi="Cambria Math"/>
          </w:rPr>
          <m:t>~30,000×30,000</m:t>
        </m:r>
      </m:oMath>
      <w:r>
        <w:t xml:space="preserve"> cross-correlations should be low (especially if tertiary-SS relies on combining).</w:t>
      </w:r>
    </w:p>
    <w:p w14:paraId="06D569F9" w14:textId="547331DA" w:rsidR="004A085D" w:rsidRDefault="004A085D" w:rsidP="004A085D">
      <w:pPr>
        <w:jc w:val="both"/>
        <w:rPr>
          <w:lang w:eastAsia="ja-JP"/>
        </w:rPr>
      </w:pPr>
      <w:r w:rsidRPr="00850AC0">
        <w:rPr>
          <w:b/>
          <w:u w:val="single"/>
          <w:lang w:eastAsia="ja-JP"/>
        </w:rPr>
        <w:t>Verification of detected SS block index</w:t>
      </w:r>
      <w:r w:rsidRPr="00850AC0">
        <w:rPr>
          <w:b/>
          <w:lang w:eastAsia="ja-JP"/>
        </w:rPr>
        <w:t>:</w:t>
      </w:r>
      <w:r>
        <w:rPr>
          <w:b/>
          <w:lang w:eastAsia="ja-JP"/>
        </w:rPr>
        <w:t xml:space="preserve"> </w:t>
      </w:r>
      <w:r>
        <w:rPr>
          <w:lang w:eastAsia="ja-JP"/>
        </w:rPr>
        <w:t xml:space="preserve">For serving cell, like in LTE, PBCH decode can be used as verification of detected timing/SS block index. For </w:t>
      </w:r>
      <w:r w:rsidR="00205E8E">
        <w:rPr>
          <w:lang w:eastAsia="ja-JP"/>
        </w:rPr>
        <w:t>neighbour</w:t>
      </w:r>
      <w:r>
        <w:rPr>
          <w:lang w:eastAsia="ja-JP"/>
        </w:rPr>
        <w:t xml:space="preserve"> cell however, SSS-based L3 measurement does not provide complete verification/confidenc</w:t>
      </w:r>
      <w:r w:rsidR="00B31FA1">
        <w:rPr>
          <w:lang w:eastAsia="ja-JP"/>
        </w:rPr>
        <w:t>e in tertiary-SS conveyed SS block index/beam information</w:t>
      </w:r>
      <w:r>
        <w:rPr>
          <w:lang w:eastAsia="ja-JP"/>
        </w:rPr>
        <w:t xml:space="preserve">. Therefore, UE may still need to decode </w:t>
      </w:r>
      <w:r w:rsidR="00CF64F1">
        <w:rPr>
          <w:lang w:eastAsia="ja-JP"/>
        </w:rPr>
        <w:t>neighbour’s</w:t>
      </w:r>
      <w:r>
        <w:rPr>
          <w:lang w:eastAsia="ja-JP"/>
        </w:rPr>
        <w:t xml:space="preserve"> PBCH, or tertiary-SS may be over-provisioned to convey verification/higher confidence. </w:t>
      </w:r>
    </w:p>
    <w:p w14:paraId="444F3BD1" w14:textId="56209314" w:rsidR="004A085D" w:rsidRDefault="004A085D" w:rsidP="004A085D">
      <w:pPr>
        <w:jc w:val="both"/>
        <w:rPr>
          <w:lang w:eastAsia="ja-JP"/>
        </w:rPr>
      </w:pPr>
      <w:r>
        <w:rPr>
          <w:b/>
          <w:u w:val="single"/>
          <w:lang w:eastAsia="ja-JP"/>
        </w:rPr>
        <w:t>Resource overhead</w:t>
      </w:r>
      <w:r w:rsidRPr="00850AC0">
        <w:rPr>
          <w:b/>
          <w:lang w:eastAsia="ja-JP"/>
        </w:rPr>
        <w:t>:</w:t>
      </w:r>
      <w:r w:rsidRPr="004A085D">
        <w:rPr>
          <w:lang w:eastAsia="ja-JP"/>
        </w:rPr>
        <w:t xml:space="preserve"> </w:t>
      </w:r>
      <w:r>
        <w:rPr>
          <w:lang w:eastAsia="ja-JP"/>
        </w:rPr>
        <w:t xml:space="preserve">It is costlier to encode a small payload separately rather than jointly encode it with MIB (as in PBCH-based solutions.)  Ensuring single-shot detection or low-complexity combining, low cross-correlations, and high detection confidence may </w:t>
      </w:r>
      <w:r w:rsidR="001F6812">
        <w:rPr>
          <w:lang w:eastAsia="ja-JP"/>
        </w:rPr>
        <w:t xml:space="preserve">further </w:t>
      </w:r>
      <w:r>
        <w:rPr>
          <w:lang w:eastAsia="ja-JP"/>
        </w:rPr>
        <w:t xml:space="preserve">increase resource overhead. Tertiary-SS resources need to be justified </w:t>
      </w:r>
      <w:r w:rsidR="001F6812">
        <w:rPr>
          <w:lang w:eastAsia="ja-JP"/>
        </w:rPr>
        <w:t>as the same resources could just as well be devoted to</w:t>
      </w:r>
      <w:r>
        <w:rPr>
          <w:lang w:eastAsia="ja-JP"/>
        </w:rPr>
        <w:t xml:space="preserve"> PBCH itself.</w:t>
      </w:r>
    </w:p>
    <w:p w14:paraId="7B7537C6" w14:textId="278B1CFE" w:rsidR="001F6812" w:rsidRDefault="00637C68" w:rsidP="001F6812">
      <w:pPr>
        <w:rPr>
          <w:b/>
        </w:rPr>
      </w:pPr>
      <w:r>
        <w:rPr>
          <w:b/>
        </w:rPr>
        <w:t xml:space="preserve">Proposal </w:t>
      </w:r>
      <w:r w:rsidR="00656C2A">
        <w:rPr>
          <w:b/>
        </w:rPr>
        <w:t>4</w:t>
      </w:r>
      <w:r w:rsidR="001F6812" w:rsidRPr="00631886">
        <w:rPr>
          <w:b/>
        </w:rPr>
        <w:t>:</w:t>
      </w:r>
      <w:r w:rsidR="001F6812">
        <w:rPr>
          <w:b/>
        </w:rPr>
        <w:t xml:space="preserve"> Introducing new dedicated signal to convey SS block index needs to be just</w:t>
      </w:r>
      <w:r>
        <w:rPr>
          <w:b/>
        </w:rPr>
        <w:t>ified against devoting those resources to PBCH and indicating SS block index in PBCH.</w:t>
      </w:r>
      <w:r w:rsidR="001F6812">
        <w:rPr>
          <w:b/>
        </w:rPr>
        <w:t xml:space="preserve"> </w:t>
      </w:r>
    </w:p>
    <w:p w14:paraId="00236D90" w14:textId="77777777" w:rsidR="00B31FA1" w:rsidRDefault="00637C68" w:rsidP="004A085D">
      <w:pPr>
        <w:jc w:val="both"/>
        <w:rPr>
          <w:lang w:eastAsia="ja-JP"/>
        </w:rPr>
      </w:pPr>
      <w:r>
        <w:rPr>
          <w:lang w:eastAsia="ja-JP"/>
        </w:rPr>
        <w:t xml:space="preserve">Finally, Solution-4 – using PSS/SSS to </w:t>
      </w:r>
      <w:r w:rsidR="00B31FA1">
        <w:rPr>
          <w:lang w:eastAsia="ja-JP"/>
        </w:rPr>
        <w:t>indicate</w:t>
      </w:r>
      <w:r>
        <w:rPr>
          <w:lang w:eastAsia="ja-JP"/>
        </w:rPr>
        <w:t xml:space="preserve"> a large number of SS block indices – suffers the same challenges as above, and further complicates cell detection.</w:t>
      </w:r>
      <w:r w:rsidR="00B31FA1">
        <w:rPr>
          <w:lang w:eastAsia="ja-JP"/>
        </w:rPr>
        <w:t xml:space="preserve"> However it may be possible to retain 1-bit information in SSS, like “frame boundary” in LTE.</w:t>
      </w:r>
    </w:p>
    <w:p w14:paraId="40638B72" w14:textId="624C4ED0" w:rsidR="004A085D" w:rsidRPr="002505C4" w:rsidRDefault="00BC658D" w:rsidP="002D0ED3">
      <w:pPr>
        <w:jc w:val="both"/>
        <w:rPr>
          <w:lang w:eastAsia="ja-JP"/>
        </w:rPr>
      </w:pPr>
      <w:r>
        <w:rPr>
          <w:lang w:eastAsia="ja-JP"/>
        </w:rPr>
        <w:t xml:space="preserve">Finalizing the number </w:t>
      </w:r>
      <m:oMath>
        <m:r>
          <w:rPr>
            <w:rFonts w:ascii="Cambria Math" w:hAnsi="Cambria Math"/>
          </w:rPr>
          <m:t>L</m:t>
        </m:r>
      </m:oMath>
      <w:r>
        <w:rPr>
          <w:lang w:eastAsia="ja-JP"/>
        </w:rPr>
        <w:t xml:space="preserve"> of SS blocks per burst-set, transmission pattern of a burst-set, and number </w:t>
      </w:r>
      <m:oMath>
        <m:r>
          <w:rPr>
            <w:rFonts w:ascii="Cambria Math" w:hAnsi="Cambria Math"/>
          </w:rPr>
          <m:t>m</m:t>
        </m:r>
      </m:oMath>
      <w:r>
        <w:rPr>
          <w:iCs/>
        </w:rPr>
        <w:t xml:space="preserve"> of burst-sets in a BCH TTI will be helpful </w:t>
      </w:r>
      <w:r>
        <w:rPr>
          <w:lang w:eastAsia="ja-JP"/>
        </w:rPr>
        <w:t>for further comparison of available solutions and complete the design for SS block index indication,</w:t>
      </w:r>
    </w:p>
    <w:p w14:paraId="41D44B5A" w14:textId="2E197B16" w:rsidR="008B4B2B" w:rsidRDefault="00FB467E"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085B9F6E" w14:textId="641F01C0" w:rsidR="0021562C" w:rsidRPr="00D95902" w:rsidRDefault="00805418" w:rsidP="0021562C">
      <w:pPr>
        <w:jc w:val="both"/>
        <w:rPr>
          <w:b/>
          <w:lang w:val="en-US"/>
        </w:rPr>
      </w:pPr>
      <w:r>
        <w:rPr>
          <w:lang w:val="en-US" w:eastAsia="ja-JP"/>
        </w:rPr>
        <w:t xml:space="preserve">This contribution clarifies that </w:t>
      </w:r>
      <w:r w:rsidR="007A5FDE">
        <w:t xml:space="preserve">BCH payload can explicitly indicate system timing </w:t>
      </w:r>
      <w:r w:rsidR="00E4532A">
        <w:t>up to</w:t>
      </w:r>
      <w:r w:rsidR="007A5FDE">
        <w:t xml:space="preserve"> the resolution of BCH TTI, and the residual timing info comprises SS block index </w:t>
      </w:r>
      <w:r w:rsidR="007A5FDE" w:rsidRPr="00DE5891">
        <w:rPr>
          <w:i/>
        </w:rPr>
        <w:t>within a BCH TTI</w:t>
      </w:r>
      <w:r w:rsidR="007A5FDE">
        <w:t>.</w:t>
      </w:r>
      <w:r w:rsidR="007A5FDE">
        <w:rPr>
          <w:lang w:val="en-US" w:eastAsia="ja-JP"/>
        </w:rPr>
        <w:t xml:space="preserve">  The contribution also proposes a low-complexity and resource-efficient design to convey SS block index in PBCH RV. Salient proposals and observations are noted below:</w:t>
      </w:r>
    </w:p>
    <w:p w14:paraId="0119CEA2" w14:textId="065A7093" w:rsidR="00637C68" w:rsidRPr="00AF51AB" w:rsidRDefault="00637C68" w:rsidP="00637C68">
      <w:pPr>
        <w:rPr>
          <w:b/>
        </w:rPr>
      </w:pPr>
      <w:r>
        <w:rPr>
          <w:b/>
        </w:rPr>
        <w:t>Observation</w:t>
      </w:r>
      <w:r w:rsidRPr="00582C7C">
        <w:rPr>
          <w:b/>
        </w:rPr>
        <w:t xml:space="preserve"> 1:</w:t>
      </w:r>
      <w:r w:rsidRPr="00AF51AB">
        <w:rPr>
          <w:b/>
        </w:rPr>
        <w:t xml:space="preserve"> </w:t>
      </w:r>
      <w:r>
        <w:rPr>
          <w:b/>
        </w:rPr>
        <w:t>Upon</w:t>
      </w:r>
      <w:r w:rsidRPr="00AF51AB">
        <w:rPr>
          <w:b/>
        </w:rPr>
        <w:t xml:space="preserve"> </w:t>
      </w:r>
      <w:r>
        <w:rPr>
          <w:b/>
        </w:rPr>
        <w:t>decoding</w:t>
      </w:r>
      <w:r w:rsidRPr="00AF51AB">
        <w:rPr>
          <w:b/>
        </w:rPr>
        <w:t xml:space="preserve"> a </w:t>
      </w:r>
      <w:r>
        <w:rPr>
          <w:b/>
        </w:rPr>
        <w:t xml:space="preserve">TBCC encoded </w:t>
      </w:r>
      <w:r w:rsidRPr="00AF51AB">
        <w:rPr>
          <w:b/>
        </w:rPr>
        <w:t xml:space="preserve">codeword circular shifted (by unknown amount), </w:t>
      </w:r>
      <w:r>
        <w:rPr>
          <w:b/>
        </w:rPr>
        <w:t>the UE</w:t>
      </w:r>
      <w:r w:rsidRPr="00AF51AB">
        <w:rPr>
          <w:b/>
        </w:rPr>
        <w:t xml:space="preserve"> obtains the circular shifted information bits. To determine the circ shift, the UE </w:t>
      </w:r>
      <w:r>
        <w:rPr>
          <w:b/>
        </w:rPr>
        <w:t>can use</w:t>
      </w:r>
      <w:r w:rsidRPr="00AF51AB">
        <w:rPr>
          <w:b/>
        </w:rPr>
        <w:t xml:space="preserve"> the inner CRC code.</w:t>
      </w:r>
    </w:p>
    <w:p w14:paraId="5618D8DE" w14:textId="77777777" w:rsidR="00637C68" w:rsidRDefault="00637C68" w:rsidP="00637C68">
      <w:pPr>
        <w:rPr>
          <w:b/>
        </w:rPr>
      </w:pPr>
      <w:r w:rsidRPr="00AF51AB">
        <w:rPr>
          <w:b/>
        </w:rPr>
        <w:t xml:space="preserve">Observation 2: </w:t>
      </w:r>
      <w:r>
        <w:rPr>
          <w:b/>
        </w:rPr>
        <w:t>With the proposed circular shifts per SS block, t</w:t>
      </w:r>
      <w:r w:rsidRPr="00AF51AB">
        <w:rPr>
          <w:b/>
        </w:rPr>
        <w:t xml:space="preserve">he UE can determine the relative circ shift from the time distance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 xml:space="preserve">, </w:t>
      </w:r>
      <w:r w:rsidRPr="00AF51AB">
        <w:rPr>
          <w:b/>
          <w:i/>
        </w:rPr>
        <w:t>without</w:t>
      </w:r>
      <w:r w:rsidRPr="00AF51AB">
        <w:rPr>
          <w:b/>
        </w:rPr>
        <w:t xml:space="preserve"> having to know (or hypothesis) on the SS block indices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w:t>
      </w:r>
    </w:p>
    <w:p w14:paraId="15E13A05" w14:textId="77777777" w:rsidR="002655B1" w:rsidRDefault="002655B1" w:rsidP="002655B1">
      <w:pPr>
        <w:rPr>
          <w:b/>
        </w:rPr>
      </w:pPr>
    </w:p>
    <w:p w14:paraId="471DFF9B" w14:textId="64E3B86B" w:rsidR="002655B1" w:rsidRPr="002655B1" w:rsidRDefault="002655B1" w:rsidP="002655B1">
      <w:pPr>
        <w:rPr>
          <w:b/>
        </w:rPr>
      </w:pPr>
      <w:r w:rsidRPr="002655B1">
        <w:rPr>
          <w:b/>
        </w:rPr>
        <w:t xml:space="preserve">Proposal 1: RAN1 considers designing a synchronization signal block with design parameters provided in </w:t>
      </w:r>
      <w:r w:rsidRPr="002655B1">
        <w:rPr>
          <w:b/>
        </w:rPr>
        <w:fldChar w:fldCharType="begin"/>
      </w:r>
      <w:r w:rsidRPr="002655B1">
        <w:rPr>
          <w:b/>
        </w:rPr>
        <w:instrText xml:space="preserve"> REF _Ref470461782 \h </w:instrText>
      </w:r>
      <w:r w:rsidRPr="002655B1">
        <w:rPr>
          <w:b/>
        </w:rPr>
      </w:r>
      <w:r>
        <w:rPr>
          <w:b/>
        </w:rPr>
        <w:instrText xml:space="preserve"> \* MERGEFORMAT </w:instrText>
      </w:r>
      <w:r w:rsidRPr="002655B1">
        <w:rPr>
          <w:b/>
        </w:rPr>
        <w:fldChar w:fldCharType="separate"/>
      </w:r>
      <w:r w:rsidRPr="002655B1">
        <w:rPr>
          <w:b/>
        </w:rPr>
        <w:t xml:space="preserve">Table </w:t>
      </w:r>
      <w:r w:rsidRPr="002655B1">
        <w:rPr>
          <w:b/>
          <w:noProof/>
        </w:rPr>
        <w:t>2</w:t>
      </w:r>
      <w:r w:rsidRPr="002655B1">
        <w:rPr>
          <w:b/>
        </w:rPr>
        <w:fldChar w:fldCharType="end"/>
      </w:r>
      <w:r w:rsidRPr="002655B1">
        <w:rPr>
          <w:b/>
        </w:rPr>
        <w:t>.</w:t>
      </w:r>
    </w:p>
    <w:p w14:paraId="05EBEE34" w14:textId="6E7404EE" w:rsidR="002655B1" w:rsidRPr="00631886" w:rsidRDefault="002655B1" w:rsidP="00637C68">
      <w:pPr>
        <w:rPr>
          <w:b/>
        </w:rPr>
      </w:pPr>
      <w:r w:rsidRPr="002655B1">
        <w:rPr>
          <w:b/>
        </w:rPr>
        <w:t xml:space="preserve">Proposal 2: The synchronization signals and physical broadcast channel are time-multiplexed within an SS block with an order presented in </w:t>
      </w:r>
      <w:r w:rsidRPr="002655B1">
        <w:rPr>
          <w:b/>
        </w:rPr>
        <w:fldChar w:fldCharType="begin"/>
      </w:r>
      <w:r w:rsidRPr="002655B1">
        <w:rPr>
          <w:b/>
        </w:rPr>
        <w:instrText xml:space="preserve"> REF _Ref470450992 \h </w:instrText>
      </w:r>
      <w:r w:rsidRPr="002655B1">
        <w:rPr>
          <w:b/>
        </w:rPr>
      </w:r>
      <w:r>
        <w:rPr>
          <w:b/>
        </w:rPr>
        <w:instrText xml:space="preserve"> \* MERGEFORMAT </w:instrText>
      </w:r>
      <w:r w:rsidRPr="002655B1">
        <w:rPr>
          <w:b/>
        </w:rPr>
        <w:fldChar w:fldCharType="separate"/>
      </w:r>
      <w:r w:rsidRPr="002655B1">
        <w:rPr>
          <w:b/>
        </w:rPr>
        <w:t>Figure 1</w:t>
      </w:r>
      <w:r w:rsidRPr="002655B1">
        <w:rPr>
          <w:b/>
        </w:rPr>
        <w:fldChar w:fldCharType="end"/>
      </w:r>
      <w:r w:rsidRPr="002655B1">
        <w:rPr>
          <w:b/>
        </w:rPr>
        <w:t>.</w:t>
      </w:r>
    </w:p>
    <w:p w14:paraId="42FD1B3C" w14:textId="0F5AC5AF" w:rsidR="00637C68" w:rsidRDefault="002655B1" w:rsidP="00637C68">
      <w:pPr>
        <w:rPr>
          <w:b/>
        </w:rPr>
      </w:pPr>
      <w:r>
        <w:rPr>
          <w:b/>
        </w:rPr>
        <w:t>Proposal 3</w:t>
      </w:r>
      <w:r w:rsidR="00637C68">
        <w:rPr>
          <w:b/>
        </w:rPr>
        <w:t>: At least part of SS Block index is indicated in PBCH through the RV number, and the RVs are created by circular shifts of a cyclic code such as TBCC.  FFS values of circular shifts and other steps of transport channel processing.</w:t>
      </w:r>
    </w:p>
    <w:p w14:paraId="5C1EE620" w14:textId="4BAF0F0D" w:rsidR="00637C68" w:rsidRDefault="002655B1" w:rsidP="00637C68">
      <w:pPr>
        <w:rPr>
          <w:b/>
        </w:rPr>
      </w:pPr>
      <w:r>
        <w:rPr>
          <w:b/>
        </w:rPr>
        <w:t>Proposal 4</w:t>
      </w:r>
      <w:r w:rsidR="00637C68" w:rsidRPr="00631886">
        <w:rPr>
          <w:b/>
        </w:rPr>
        <w:t>:</w:t>
      </w:r>
      <w:r w:rsidR="00637C68">
        <w:rPr>
          <w:b/>
        </w:rPr>
        <w:t xml:space="preserve"> Introducing new dedicated signal to convey SS block index needs to be justified against devoting those resources to PBCH and indicating SS block index in PBCH. </w:t>
      </w:r>
    </w:p>
    <w:p w14:paraId="75CD8FC8" w14:textId="24D394DF" w:rsidR="004D327B" w:rsidRDefault="00FB467E"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r w:rsidR="00327DE6">
        <w:rPr>
          <w:rFonts w:eastAsia="SimSun"/>
          <w:sz w:val="36"/>
          <w:lang w:eastAsia="ja-JP"/>
        </w:rPr>
        <w:t xml:space="preserve">   </w:t>
      </w:r>
    </w:p>
    <w:p w14:paraId="7E3D70C8" w14:textId="77777777" w:rsidR="00FE267B" w:rsidRDefault="00FE267B" w:rsidP="00FE267B">
      <w:pPr>
        <w:numPr>
          <w:ilvl w:val="0"/>
          <w:numId w:val="10"/>
        </w:numPr>
        <w:overflowPunct w:val="0"/>
        <w:autoSpaceDE w:val="0"/>
        <w:autoSpaceDN w:val="0"/>
        <w:adjustRightInd w:val="0"/>
        <w:textAlignment w:val="baseline"/>
      </w:pPr>
      <w:bookmarkStart w:id="19" w:name="_Ref462859139"/>
      <w:bookmarkStart w:id="20" w:name="_Ref471479747"/>
      <w:bookmarkStart w:id="21" w:name="_Ref462921140"/>
      <w:bookmarkStart w:id="22" w:name="_Ref471480026"/>
      <w:bookmarkStart w:id="23" w:name="_Ref470450042"/>
      <w:bookmarkStart w:id="24" w:name="_Ref471506599"/>
      <w:r w:rsidRPr="00A52565">
        <w:t>R1-1705564</w:t>
      </w:r>
      <w:r>
        <w:t>, “</w:t>
      </w:r>
      <w:r w:rsidRPr="00A52565">
        <w:t>Synchronization signal bandwidth and sequence</w:t>
      </w:r>
      <w:r>
        <w:rPr>
          <w:rFonts w:eastAsia="MS Mincho"/>
          <w:lang w:val="en-US" w:eastAsia="ja-JP"/>
        </w:rPr>
        <w:t>,</w:t>
      </w:r>
      <w:r w:rsidRPr="00AD63B0">
        <w:t>”</w:t>
      </w:r>
      <w:r w:rsidRPr="001805E4">
        <w:rPr>
          <w:rFonts w:eastAsia="MS Mincho" w:hint="eastAsia"/>
          <w:lang w:eastAsia="ja-JP"/>
        </w:rPr>
        <w:t xml:space="preserve"> </w:t>
      </w:r>
      <w:r w:rsidRPr="001805E4">
        <w:rPr>
          <w:rFonts w:eastAsia="MS Mincho"/>
          <w:lang w:val="en-US" w:eastAsia="ja-JP"/>
        </w:rPr>
        <w:t xml:space="preserve">Qualcomm </w:t>
      </w:r>
      <w:r w:rsidRPr="00AD63B0">
        <w:t>Incorporated</w:t>
      </w:r>
      <w:bookmarkEnd w:id="24"/>
    </w:p>
    <w:p w14:paraId="52ABFBAF" w14:textId="361B6C77" w:rsidR="00FE267B" w:rsidRDefault="00FE267B" w:rsidP="00FE267B">
      <w:pPr>
        <w:numPr>
          <w:ilvl w:val="0"/>
          <w:numId w:val="10"/>
        </w:numPr>
        <w:overflowPunct w:val="0"/>
        <w:autoSpaceDE w:val="0"/>
        <w:autoSpaceDN w:val="0"/>
        <w:adjustRightInd w:val="0"/>
        <w:textAlignment w:val="baseline"/>
      </w:pPr>
      <w:r>
        <w:rPr>
          <w:rFonts w:eastAsia="MS Mincho"/>
          <w:lang w:val="en-US" w:eastAsia="ja-JP"/>
        </w:rPr>
        <w:t>R1-1705568, “</w:t>
      </w:r>
      <w:r w:rsidRPr="00FE267B">
        <w:rPr>
          <w:rFonts w:eastAsia="MS Mincho"/>
          <w:lang w:val="en-US" w:eastAsia="ja-JP"/>
        </w:rPr>
        <w:t>PBCH design consideration</w:t>
      </w:r>
      <w:r>
        <w:rPr>
          <w:rFonts w:eastAsia="MS Mincho"/>
          <w:lang w:val="en-US" w:eastAsia="ja-JP"/>
        </w:rPr>
        <w:t>,</w:t>
      </w:r>
      <w:r w:rsidRPr="00AD63B0">
        <w:t>”</w:t>
      </w:r>
      <w:r w:rsidRPr="001805E4">
        <w:rPr>
          <w:rFonts w:eastAsia="MS Mincho" w:hint="eastAsia"/>
          <w:lang w:eastAsia="ja-JP"/>
        </w:rPr>
        <w:t xml:space="preserve"> </w:t>
      </w:r>
      <w:r w:rsidRPr="001805E4">
        <w:rPr>
          <w:rFonts w:eastAsia="MS Mincho"/>
          <w:lang w:val="en-US" w:eastAsia="ja-JP"/>
        </w:rPr>
        <w:t>Qualcomm</w:t>
      </w:r>
      <w:bookmarkEnd w:id="19"/>
      <w:r w:rsidRPr="001805E4">
        <w:rPr>
          <w:rFonts w:eastAsia="MS Mincho"/>
          <w:lang w:val="en-US" w:eastAsia="ja-JP"/>
        </w:rPr>
        <w:t xml:space="preserve"> </w:t>
      </w:r>
      <w:r w:rsidRPr="00AD63B0">
        <w:t>Incorporated</w:t>
      </w:r>
      <w:bookmarkEnd w:id="20"/>
      <w:bookmarkEnd w:id="21"/>
    </w:p>
    <w:bookmarkEnd w:id="22"/>
    <w:p w14:paraId="10E02C5A" w14:textId="56FF26A2" w:rsidR="006652F4" w:rsidRDefault="00FE267B" w:rsidP="003F4543">
      <w:pPr>
        <w:numPr>
          <w:ilvl w:val="0"/>
          <w:numId w:val="10"/>
        </w:numPr>
        <w:overflowPunct w:val="0"/>
        <w:autoSpaceDE w:val="0"/>
        <w:autoSpaceDN w:val="0"/>
        <w:adjustRightInd w:val="0"/>
        <w:textAlignment w:val="baseline"/>
      </w:pPr>
      <w:r w:rsidRPr="007826BB">
        <w:t>R1-1705567</w:t>
      </w:r>
      <w:r>
        <w:t>, “</w:t>
      </w:r>
      <w:r w:rsidRPr="004D1A2E">
        <w:t>Synchronization signal periodicity consideration</w:t>
      </w:r>
      <w:r>
        <w:t xml:space="preserve">,” </w:t>
      </w:r>
      <w:r w:rsidRPr="00932AFB">
        <w:rPr>
          <w:rFonts w:eastAsia="MS Mincho"/>
          <w:lang w:val="en-US" w:eastAsia="ja-JP"/>
        </w:rPr>
        <w:t xml:space="preserve">Qualcomm </w:t>
      </w:r>
      <w:r w:rsidRPr="00C42FEC">
        <w:t>Incorporated</w:t>
      </w:r>
      <w:bookmarkEnd w:id="0"/>
      <w:bookmarkEnd w:id="23"/>
    </w:p>
    <w:p w14:paraId="56A00096" w14:textId="37B0331E" w:rsidR="006D4E7B" w:rsidRDefault="006D4E7B">
      <w:pPr>
        <w:numPr>
          <w:ilvl w:val="0"/>
          <w:numId w:val="10"/>
        </w:numPr>
        <w:overflowPunct w:val="0"/>
        <w:autoSpaceDE w:val="0"/>
        <w:autoSpaceDN w:val="0"/>
        <w:adjustRightInd w:val="0"/>
        <w:textAlignment w:val="baseline"/>
      </w:pPr>
      <w:r>
        <w:lastRenderedPageBreak/>
        <w:t xml:space="preserve">R1-1612026, “Multiplexing of waveforms for SYNC”, Qualcomm Incorporated </w:t>
      </w:r>
    </w:p>
    <w:p w14:paraId="1F948587" w14:textId="02242CA1" w:rsidR="00081650" w:rsidRPr="00C42FEC" w:rsidRDefault="00081650">
      <w:pPr>
        <w:numPr>
          <w:ilvl w:val="0"/>
          <w:numId w:val="10"/>
        </w:numPr>
        <w:overflowPunct w:val="0"/>
        <w:autoSpaceDE w:val="0"/>
        <w:autoSpaceDN w:val="0"/>
        <w:adjustRightInd w:val="0"/>
        <w:textAlignment w:val="baseline"/>
      </w:pPr>
      <w:r>
        <w:t>R1-1612024, “Multi-beam SYNC design”, Qualcomm Incorporated</w:t>
      </w:r>
    </w:p>
    <w:sectPr w:rsidR="00081650" w:rsidRPr="00C42FEC" w:rsidSect="00A36F3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A4C21" w14:textId="77777777" w:rsidR="00836B2C" w:rsidRDefault="00836B2C">
      <w:r>
        <w:separator/>
      </w:r>
    </w:p>
  </w:endnote>
  <w:endnote w:type="continuationSeparator" w:id="0">
    <w:p w14:paraId="3C35F260" w14:textId="77777777" w:rsidR="00836B2C" w:rsidRDefault="00836B2C">
      <w:r>
        <w:continuationSeparator/>
      </w:r>
    </w:p>
  </w:endnote>
  <w:endnote w:type="continuationNotice" w:id="1">
    <w:p w14:paraId="268FB0F0" w14:textId="77777777" w:rsidR="00836B2C" w:rsidRDefault="00836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08100127"/>
      <w:docPartObj>
        <w:docPartGallery w:val="Page Numbers (Bottom of Page)"/>
        <w:docPartUnique/>
      </w:docPartObj>
    </w:sdtPr>
    <w:sdtEndPr>
      <w:rPr>
        <w:noProof/>
      </w:rPr>
    </w:sdtEndPr>
    <w:sdtContent>
      <w:p w14:paraId="0037BE4D" w14:textId="1E30050B" w:rsidR="00C52E6B" w:rsidRDefault="00C52E6B">
        <w:pPr>
          <w:pStyle w:val="Footer"/>
        </w:pPr>
        <w:r>
          <w:rPr>
            <w:noProof w:val="0"/>
          </w:rPr>
          <w:fldChar w:fldCharType="begin"/>
        </w:r>
        <w:r>
          <w:instrText xml:space="preserve"> PAGE   \* MERGEFORMAT </w:instrText>
        </w:r>
        <w:r>
          <w:rPr>
            <w:noProof w:val="0"/>
          </w:rPr>
          <w:fldChar w:fldCharType="separate"/>
        </w:r>
        <w:r w:rsidR="00CF64F1">
          <w:t>9</w:t>
        </w:r>
        <w:r>
          <w:fldChar w:fldCharType="end"/>
        </w:r>
      </w:p>
    </w:sdtContent>
  </w:sdt>
  <w:p w14:paraId="0306FE8C" w14:textId="6EAD0F7A" w:rsidR="00C52E6B" w:rsidRDefault="00C52E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25098" w14:textId="77777777" w:rsidR="00836B2C" w:rsidRDefault="00836B2C">
      <w:r>
        <w:separator/>
      </w:r>
    </w:p>
  </w:footnote>
  <w:footnote w:type="continuationSeparator" w:id="0">
    <w:p w14:paraId="1E98C2B5" w14:textId="77777777" w:rsidR="00836B2C" w:rsidRDefault="00836B2C">
      <w:r>
        <w:continuationSeparator/>
      </w:r>
    </w:p>
  </w:footnote>
  <w:footnote w:type="continuationNotice" w:id="1">
    <w:p w14:paraId="6E45D3E1" w14:textId="77777777" w:rsidR="00836B2C" w:rsidRDefault="00836B2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7D81119"/>
    <w:multiLevelType w:val="hybridMultilevel"/>
    <w:tmpl w:val="6414D45A"/>
    <w:lvl w:ilvl="0" w:tplc="14460394">
      <w:start w:val="1"/>
      <w:numFmt w:val="bullet"/>
      <w:lvlText w:val="•"/>
      <w:lvlJc w:val="left"/>
      <w:pPr>
        <w:tabs>
          <w:tab w:val="num" w:pos="720"/>
        </w:tabs>
        <w:ind w:left="720" w:hanging="360"/>
      </w:pPr>
      <w:rPr>
        <w:rFonts w:ascii="Arial" w:hAnsi="Arial" w:hint="default"/>
      </w:rPr>
    </w:lvl>
    <w:lvl w:ilvl="1" w:tplc="88E42DA0">
      <w:start w:val="90"/>
      <w:numFmt w:val="bullet"/>
      <w:lvlText w:val="•"/>
      <w:lvlJc w:val="left"/>
      <w:pPr>
        <w:tabs>
          <w:tab w:val="num" w:pos="1440"/>
        </w:tabs>
        <w:ind w:left="1440" w:hanging="360"/>
      </w:pPr>
      <w:rPr>
        <w:rFonts w:ascii="Arial" w:hAnsi="Arial" w:hint="default"/>
      </w:rPr>
    </w:lvl>
    <w:lvl w:ilvl="2" w:tplc="A1165096">
      <w:start w:val="1"/>
      <w:numFmt w:val="bullet"/>
      <w:lvlText w:val="•"/>
      <w:lvlJc w:val="left"/>
      <w:pPr>
        <w:tabs>
          <w:tab w:val="num" w:pos="2160"/>
        </w:tabs>
        <w:ind w:left="2160" w:hanging="360"/>
      </w:pPr>
      <w:rPr>
        <w:rFonts w:ascii="Arial" w:hAnsi="Arial" w:hint="default"/>
      </w:rPr>
    </w:lvl>
    <w:lvl w:ilvl="3" w:tplc="143491B0" w:tentative="1">
      <w:start w:val="1"/>
      <w:numFmt w:val="bullet"/>
      <w:lvlText w:val="•"/>
      <w:lvlJc w:val="left"/>
      <w:pPr>
        <w:tabs>
          <w:tab w:val="num" w:pos="2880"/>
        </w:tabs>
        <w:ind w:left="2880" w:hanging="360"/>
      </w:pPr>
      <w:rPr>
        <w:rFonts w:ascii="Arial" w:hAnsi="Arial" w:hint="default"/>
      </w:rPr>
    </w:lvl>
    <w:lvl w:ilvl="4" w:tplc="B8D8A578" w:tentative="1">
      <w:start w:val="1"/>
      <w:numFmt w:val="bullet"/>
      <w:lvlText w:val="•"/>
      <w:lvlJc w:val="left"/>
      <w:pPr>
        <w:tabs>
          <w:tab w:val="num" w:pos="3600"/>
        </w:tabs>
        <w:ind w:left="3600" w:hanging="360"/>
      </w:pPr>
      <w:rPr>
        <w:rFonts w:ascii="Arial" w:hAnsi="Arial" w:hint="default"/>
      </w:rPr>
    </w:lvl>
    <w:lvl w:ilvl="5" w:tplc="733414EE" w:tentative="1">
      <w:start w:val="1"/>
      <w:numFmt w:val="bullet"/>
      <w:lvlText w:val="•"/>
      <w:lvlJc w:val="left"/>
      <w:pPr>
        <w:tabs>
          <w:tab w:val="num" w:pos="4320"/>
        </w:tabs>
        <w:ind w:left="4320" w:hanging="360"/>
      </w:pPr>
      <w:rPr>
        <w:rFonts w:ascii="Arial" w:hAnsi="Arial" w:hint="default"/>
      </w:rPr>
    </w:lvl>
    <w:lvl w:ilvl="6" w:tplc="37C4D97C" w:tentative="1">
      <w:start w:val="1"/>
      <w:numFmt w:val="bullet"/>
      <w:lvlText w:val="•"/>
      <w:lvlJc w:val="left"/>
      <w:pPr>
        <w:tabs>
          <w:tab w:val="num" w:pos="5040"/>
        </w:tabs>
        <w:ind w:left="5040" w:hanging="360"/>
      </w:pPr>
      <w:rPr>
        <w:rFonts w:ascii="Arial" w:hAnsi="Arial" w:hint="default"/>
      </w:rPr>
    </w:lvl>
    <w:lvl w:ilvl="7" w:tplc="EA904C32" w:tentative="1">
      <w:start w:val="1"/>
      <w:numFmt w:val="bullet"/>
      <w:lvlText w:val="•"/>
      <w:lvlJc w:val="left"/>
      <w:pPr>
        <w:tabs>
          <w:tab w:val="num" w:pos="5760"/>
        </w:tabs>
        <w:ind w:left="5760" w:hanging="360"/>
      </w:pPr>
      <w:rPr>
        <w:rFonts w:ascii="Arial" w:hAnsi="Arial" w:hint="default"/>
      </w:rPr>
    </w:lvl>
    <w:lvl w:ilvl="8" w:tplc="940403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67D3A"/>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B6FF9"/>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80C4A"/>
    <w:multiLevelType w:val="hybridMultilevel"/>
    <w:tmpl w:val="7366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E672B3"/>
    <w:multiLevelType w:val="multilevel"/>
    <w:tmpl w:val="F9EEBBD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C303F2B"/>
    <w:multiLevelType w:val="hybridMultilevel"/>
    <w:tmpl w:val="317C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7"/>
  </w:num>
  <w:num w:numId="6">
    <w:abstractNumId w:val="2"/>
  </w:num>
  <w:num w:numId="7">
    <w:abstractNumId w:val="5"/>
  </w:num>
  <w:num w:numId="8">
    <w:abstractNumId w:val="12"/>
  </w:num>
  <w:num w:numId="9">
    <w:abstractNumId w:val="13"/>
  </w:num>
  <w:num w:numId="10">
    <w:abstractNumId w:val="11"/>
  </w:num>
  <w:num w:numId="11">
    <w:abstractNumId w:val="19"/>
  </w:num>
  <w:num w:numId="12">
    <w:abstractNumId w:val="8"/>
  </w:num>
  <w:num w:numId="13">
    <w:abstractNumId w:val="18"/>
  </w:num>
  <w:num w:numId="14">
    <w:abstractNumId w:val="14"/>
  </w:num>
  <w:num w:numId="15">
    <w:abstractNumId w:val="10"/>
  </w:num>
  <w:num w:numId="16">
    <w:abstractNumId w:val="6"/>
  </w:num>
  <w:num w:numId="17">
    <w:abstractNumId w:val="15"/>
  </w:num>
  <w:num w:numId="18">
    <w:abstractNumId w:val="16"/>
  </w:num>
  <w:num w:numId="19">
    <w:abstractNumId w:val="7"/>
  </w:num>
  <w:num w:numId="20">
    <w:abstractNumId w:val="1"/>
  </w:num>
  <w:num w:numId="2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D08"/>
    <w:rsid w:val="00001940"/>
    <w:rsid w:val="00002862"/>
    <w:rsid w:val="00002C5F"/>
    <w:rsid w:val="00002D32"/>
    <w:rsid w:val="00002DBF"/>
    <w:rsid w:val="000033D1"/>
    <w:rsid w:val="00003904"/>
    <w:rsid w:val="00003DF6"/>
    <w:rsid w:val="00003FCF"/>
    <w:rsid w:val="000042A7"/>
    <w:rsid w:val="000044DA"/>
    <w:rsid w:val="00004935"/>
    <w:rsid w:val="000058D1"/>
    <w:rsid w:val="0000613E"/>
    <w:rsid w:val="000061F2"/>
    <w:rsid w:val="000068C4"/>
    <w:rsid w:val="00006AA0"/>
    <w:rsid w:val="00006DBF"/>
    <w:rsid w:val="00007B64"/>
    <w:rsid w:val="000110CA"/>
    <w:rsid w:val="000118F6"/>
    <w:rsid w:val="00011A76"/>
    <w:rsid w:val="00011EE0"/>
    <w:rsid w:val="000127AD"/>
    <w:rsid w:val="00012CBB"/>
    <w:rsid w:val="000130E2"/>
    <w:rsid w:val="00013277"/>
    <w:rsid w:val="00013CB8"/>
    <w:rsid w:val="00014321"/>
    <w:rsid w:val="00015330"/>
    <w:rsid w:val="0001565F"/>
    <w:rsid w:val="000160AA"/>
    <w:rsid w:val="00016C5B"/>
    <w:rsid w:val="0001701A"/>
    <w:rsid w:val="00017B9D"/>
    <w:rsid w:val="00017C43"/>
    <w:rsid w:val="000205C0"/>
    <w:rsid w:val="000209BD"/>
    <w:rsid w:val="00020BFF"/>
    <w:rsid w:val="0002138A"/>
    <w:rsid w:val="00021628"/>
    <w:rsid w:val="000224E8"/>
    <w:rsid w:val="000229DA"/>
    <w:rsid w:val="00022E4A"/>
    <w:rsid w:val="00022E97"/>
    <w:rsid w:val="0002345E"/>
    <w:rsid w:val="00023E5C"/>
    <w:rsid w:val="0002505C"/>
    <w:rsid w:val="00025434"/>
    <w:rsid w:val="00026724"/>
    <w:rsid w:val="000268C3"/>
    <w:rsid w:val="0002747B"/>
    <w:rsid w:val="000274A8"/>
    <w:rsid w:val="00027B18"/>
    <w:rsid w:val="00027CCE"/>
    <w:rsid w:val="00030713"/>
    <w:rsid w:val="00031567"/>
    <w:rsid w:val="000319D7"/>
    <w:rsid w:val="000323EC"/>
    <w:rsid w:val="000323F2"/>
    <w:rsid w:val="00032529"/>
    <w:rsid w:val="00032AB8"/>
    <w:rsid w:val="00032EE5"/>
    <w:rsid w:val="0003419C"/>
    <w:rsid w:val="000346B7"/>
    <w:rsid w:val="00035470"/>
    <w:rsid w:val="000357E9"/>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7F61"/>
    <w:rsid w:val="00057F83"/>
    <w:rsid w:val="00060A43"/>
    <w:rsid w:val="00061E8D"/>
    <w:rsid w:val="00061FE2"/>
    <w:rsid w:val="000622D3"/>
    <w:rsid w:val="00062A3B"/>
    <w:rsid w:val="00062E6F"/>
    <w:rsid w:val="00064173"/>
    <w:rsid w:val="00064AD3"/>
    <w:rsid w:val="000655EF"/>
    <w:rsid w:val="00066553"/>
    <w:rsid w:val="000705BE"/>
    <w:rsid w:val="00070CDD"/>
    <w:rsid w:val="00071DB6"/>
    <w:rsid w:val="000723C8"/>
    <w:rsid w:val="00072EDF"/>
    <w:rsid w:val="000737A3"/>
    <w:rsid w:val="000737BB"/>
    <w:rsid w:val="00073C97"/>
    <w:rsid w:val="000743CE"/>
    <w:rsid w:val="00075247"/>
    <w:rsid w:val="0007595A"/>
    <w:rsid w:val="000759EB"/>
    <w:rsid w:val="00075E85"/>
    <w:rsid w:val="00075F07"/>
    <w:rsid w:val="00076E9F"/>
    <w:rsid w:val="000772A0"/>
    <w:rsid w:val="0007781A"/>
    <w:rsid w:val="000810B7"/>
    <w:rsid w:val="00081650"/>
    <w:rsid w:val="000819C5"/>
    <w:rsid w:val="00081C37"/>
    <w:rsid w:val="0008200D"/>
    <w:rsid w:val="00082914"/>
    <w:rsid w:val="00083024"/>
    <w:rsid w:val="000832CF"/>
    <w:rsid w:val="00083842"/>
    <w:rsid w:val="000843D9"/>
    <w:rsid w:val="00084F0C"/>
    <w:rsid w:val="00085DF3"/>
    <w:rsid w:val="00086B96"/>
    <w:rsid w:val="000873B9"/>
    <w:rsid w:val="00087FBE"/>
    <w:rsid w:val="000908DE"/>
    <w:rsid w:val="0009184E"/>
    <w:rsid w:val="00091874"/>
    <w:rsid w:val="00091D20"/>
    <w:rsid w:val="00093E22"/>
    <w:rsid w:val="00094429"/>
    <w:rsid w:val="00094528"/>
    <w:rsid w:val="00094829"/>
    <w:rsid w:val="00095865"/>
    <w:rsid w:val="0009621D"/>
    <w:rsid w:val="0009762D"/>
    <w:rsid w:val="00097964"/>
    <w:rsid w:val="00097992"/>
    <w:rsid w:val="00097FD1"/>
    <w:rsid w:val="000A0268"/>
    <w:rsid w:val="000A0C11"/>
    <w:rsid w:val="000A0EC8"/>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1D19"/>
    <w:rsid w:val="000C24CE"/>
    <w:rsid w:val="000C27B5"/>
    <w:rsid w:val="000C42DD"/>
    <w:rsid w:val="000C4E93"/>
    <w:rsid w:val="000C5B9F"/>
    <w:rsid w:val="000C6CBB"/>
    <w:rsid w:val="000C6D76"/>
    <w:rsid w:val="000C6E31"/>
    <w:rsid w:val="000C7168"/>
    <w:rsid w:val="000D0344"/>
    <w:rsid w:val="000D0676"/>
    <w:rsid w:val="000D1A60"/>
    <w:rsid w:val="000D1B5C"/>
    <w:rsid w:val="000D2AEB"/>
    <w:rsid w:val="000D2D17"/>
    <w:rsid w:val="000D31AC"/>
    <w:rsid w:val="000D3B23"/>
    <w:rsid w:val="000D468C"/>
    <w:rsid w:val="000D5274"/>
    <w:rsid w:val="000D63AD"/>
    <w:rsid w:val="000E02F8"/>
    <w:rsid w:val="000E0552"/>
    <w:rsid w:val="000E07AC"/>
    <w:rsid w:val="000E1353"/>
    <w:rsid w:val="000E13C9"/>
    <w:rsid w:val="000E301C"/>
    <w:rsid w:val="000E3370"/>
    <w:rsid w:val="000E4329"/>
    <w:rsid w:val="000E4ED8"/>
    <w:rsid w:val="000E558F"/>
    <w:rsid w:val="000E5C4E"/>
    <w:rsid w:val="000E79E0"/>
    <w:rsid w:val="000E7B72"/>
    <w:rsid w:val="000E7C81"/>
    <w:rsid w:val="000F025B"/>
    <w:rsid w:val="000F0B3C"/>
    <w:rsid w:val="000F0DF6"/>
    <w:rsid w:val="000F1608"/>
    <w:rsid w:val="000F1FC4"/>
    <w:rsid w:val="000F232A"/>
    <w:rsid w:val="000F2961"/>
    <w:rsid w:val="000F2C2C"/>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03E"/>
    <w:rsid w:val="0010434F"/>
    <w:rsid w:val="001044E0"/>
    <w:rsid w:val="001053B5"/>
    <w:rsid w:val="0010634F"/>
    <w:rsid w:val="00107EFF"/>
    <w:rsid w:val="00107FF6"/>
    <w:rsid w:val="00110973"/>
    <w:rsid w:val="00110CE9"/>
    <w:rsid w:val="001119E6"/>
    <w:rsid w:val="001120A8"/>
    <w:rsid w:val="00112C1D"/>
    <w:rsid w:val="00112E14"/>
    <w:rsid w:val="001133CF"/>
    <w:rsid w:val="00113571"/>
    <w:rsid w:val="00114EB0"/>
    <w:rsid w:val="00114EBF"/>
    <w:rsid w:val="00115DDC"/>
    <w:rsid w:val="00115EC7"/>
    <w:rsid w:val="00116BF0"/>
    <w:rsid w:val="001174B2"/>
    <w:rsid w:val="00117B42"/>
    <w:rsid w:val="00117E84"/>
    <w:rsid w:val="00120183"/>
    <w:rsid w:val="0012056B"/>
    <w:rsid w:val="0012105B"/>
    <w:rsid w:val="00121CA2"/>
    <w:rsid w:val="0012227B"/>
    <w:rsid w:val="00122471"/>
    <w:rsid w:val="001227E7"/>
    <w:rsid w:val="00122930"/>
    <w:rsid w:val="00122A05"/>
    <w:rsid w:val="0012305C"/>
    <w:rsid w:val="00123583"/>
    <w:rsid w:val="001236D8"/>
    <w:rsid w:val="001254EE"/>
    <w:rsid w:val="001256F0"/>
    <w:rsid w:val="00125A22"/>
    <w:rsid w:val="00126539"/>
    <w:rsid w:val="00126BF7"/>
    <w:rsid w:val="00126C58"/>
    <w:rsid w:val="0013091C"/>
    <w:rsid w:val="00130C8A"/>
    <w:rsid w:val="00130DE2"/>
    <w:rsid w:val="001312D1"/>
    <w:rsid w:val="001314AD"/>
    <w:rsid w:val="0013156C"/>
    <w:rsid w:val="00131814"/>
    <w:rsid w:val="00131C45"/>
    <w:rsid w:val="00131C65"/>
    <w:rsid w:val="00131EA5"/>
    <w:rsid w:val="0013204A"/>
    <w:rsid w:val="001324AB"/>
    <w:rsid w:val="00132625"/>
    <w:rsid w:val="00133E48"/>
    <w:rsid w:val="0013460D"/>
    <w:rsid w:val="00135B09"/>
    <w:rsid w:val="00136E59"/>
    <w:rsid w:val="00140232"/>
    <w:rsid w:val="0014087A"/>
    <w:rsid w:val="00141333"/>
    <w:rsid w:val="00141DD6"/>
    <w:rsid w:val="0014338F"/>
    <w:rsid w:val="00143A5E"/>
    <w:rsid w:val="00144AA6"/>
    <w:rsid w:val="00145B36"/>
    <w:rsid w:val="00145E0C"/>
    <w:rsid w:val="0014638D"/>
    <w:rsid w:val="00146EAF"/>
    <w:rsid w:val="0015093A"/>
    <w:rsid w:val="00150FD5"/>
    <w:rsid w:val="00152608"/>
    <w:rsid w:val="0015526C"/>
    <w:rsid w:val="0015591C"/>
    <w:rsid w:val="00155B4B"/>
    <w:rsid w:val="00157372"/>
    <w:rsid w:val="00157A51"/>
    <w:rsid w:val="00157EDB"/>
    <w:rsid w:val="0016006A"/>
    <w:rsid w:val="0016044E"/>
    <w:rsid w:val="00160540"/>
    <w:rsid w:val="00160C48"/>
    <w:rsid w:val="00160DF5"/>
    <w:rsid w:val="00161278"/>
    <w:rsid w:val="00161641"/>
    <w:rsid w:val="00161DE4"/>
    <w:rsid w:val="00162EA4"/>
    <w:rsid w:val="00162F15"/>
    <w:rsid w:val="001636D5"/>
    <w:rsid w:val="00163EEC"/>
    <w:rsid w:val="00164E91"/>
    <w:rsid w:val="00165014"/>
    <w:rsid w:val="001679FD"/>
    <w:rsid w:val="0017100B"/>
    <w:rsid w:val="00171F68"/>
    <w:rsid w:val="001722DB"/>
    <w:rsid w:val="0017332C"/>
    <w:rsid w:val="0017375F"/>
    <w:rsid w:val="0017427C"/>
    <w:rsid w:val="00177369"/>
    <w:rsid w:val="001775C4"/>
    <w:rsid w:val="001778DC"/>
    <w:rsid w:val="00177A84"/>
    <w:rsid w:val="00177ED9"/>
    <w:rsid w:val="0018017B"/>
    <w:rsid w:val="00180C2A"/>
    <w:rsid w:val="00181069"/>
    <w:rsid w:val="001822FE"/>
    <w:rsid w:val="001841B1"/>
    <w:rsid w:val="00184281"/>
    <w:rsid w:val="00184548"/>
    <w:rsid w:val="00184EF7"/>
    <w:rsid w:val="001860A0"/>
    <w:rsid w:val="00186AE6"/>
    <w:rsid w:val="0019227A"/>
    <w:rsid w:val="00193A82"/>
    <w:rsid w:val="00195650"/>
    <w:rsid w:val="00195FA6"/>
    <w:rsid w:val="0019659B"/>
    <w:rsid w:val="001968A1"/>
    <w:rsid w:val="001977C8"/>
    <w:rsid w:val="00197C7B"/>
    <w:rsid w:val="001A012C"/>
    <w:rsid w:val="001A1B88"/>
    <w:rsid w:val="001A1F92"/>
    <w:rsid w:val="001A207A"/>
    <w:rsid w:val="001A2382"/>
    <w:rsid w:val="001A3476"/>
    <w:rsid w:val="001A34F0"/>
    <w:rsid w:val="001A38C1"/>
    <w:rsid w:val="001A4432"/>
    <w:rsid w:val="001A461E"/>
    <w:rsid w:val="001A46D3"/>
    <w:rsid w:val="001A49FB"/>
    <w:rsid w:val="001A4DFD"/>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6D6"/>
    <w:rsid w:val="001B6AE1"/>
    <w:rsid w:val="001B6CDE"/>
    <w:rsid w:val="001B6FD5"/>
    <w:rsid w:val="001B7487"/>
    <w:rsid w:val="001B7CA3"/>
    <w:rsid w:val="001C022C"/>
    <w:rsid w:val="001C0238"/>
    <w:rsid w:val="001C0482"/>
    <w:rsid w:val="001C111C"/>
    <w:rsid w:val="001C1982"/>
    <w:rsid w:val="001C2AB9"/>
    <w:rsid w:val="001C2DD3"/>
    <w:rsid w:val="001C3035"/>
    <w:rsid w:val="001C4A8B"/>
    <w:rsid w:val="001C50FF"/>
    <w:rsid w:val="001C555F"/>
    <w:rsid w:val="001C5825"/>
    <w:rsid w:val="001C5F62"/>
    <w:rsid w:val="001C6466"/>
    <w:rsid w:val="001C6FB6"/>
    <w:rsid w:val="001C7E96"/>
    <w:rsid w:val="001D07D2"/>
    <w:rsid w:val="001D0E0A"/>
    <w:rsid w:val="001D1842"/>
    <w:rsid w:val="001D1EAA"/>
    <w:rsid w:val="001D2965"/>
    <w:rsid w:val="001D3899"/>
    <w:rsid w:val="001D44C8"/>
    <w:rsid w:val="001D4FA8"/>
    <w:rsid w:val="001D4FD4"/>
    <w:rsid w:val="001D504E"/>
    <w:rsid w:val="001D6F72"/>
    <w:rsid w:val="001D6F77"/>
    <w:rsid w:val="001D711B"/>
    <w:rsid w:val="001D7B32"/>
    <w:rsid w:val="001E038E"/>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4AAE"/>
    <w:rsid w:val="001F5B17"/>
    <w:rsid w:val="001F6117"/>
    <w:rsid w:val="001F6812"/>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8E"/>
    <w:rsid w:val="00205F19"/>
    <w:rsid w:val="002061B7"/>
    <w:rsid w:val="00206268"/>
    <w:rsid w:val="00206464"/>
    <w:rsid w:val="00206FE2"/>
    <w:rsid w:val="00207048"/>
    <w:rsid w:val="0020745E"/>
    <w:rsid w:val="00207793"/>
    <w:rsid w:val="002107B2"/>
    <w:rsid w:val="00210FA5"/>
    <w:rsid w:val="0021160E"/>
    <w:rsid w:val="00212651"/>
    <w:rsid w:val="002130DB"/>
    <w:rsid w:val="00214991"/>
    <w:rsid w:val="002153E9"/>
    <w:rsid w:val="0021562C"/>
    <w:rsid w:val="00215E50"/>
    <w:rsid w:val="00217183"/>
    <w:rsid w:val="002176E4"/>
    <w:rsid w:val="00217C9D"/>
    <w:rsid w:val="00220898"/>
    <w:rsid w:val="00220D1E"/>
    <w:rsid w:val="002214AD"/>
    <w:rsid w:val="0022151D"/>
    <w:rsid w:val="0022177D"/>
    <w:rsid w:val="0022182B"/>
    <w:rsid w:val="00223971"/>
    <w:rsid w:val="0022418F"/>
    <w:rsid w:val="002242A5"/>
    <w:rsid w:val="0022499C"/>
    <w:rsid w:val="00224B6C"/>
    <w:rsid w:val="00224F8A"/>
    <w:rsid w:val="002255B7"/>
    <w:rsid w:val="00225BF4"/>
    <w:rsid w:val="00225E3B"/>
    <w:rsid w:val="002261DC"/>
    <w:rsid w:val="002263AA"/>
    <w:rsid w:val="002266DC"/>
    <w:rsid w:val="00226AF5"/>
    <w:rsid w:val="002277A5"/>
    <w:rsid w:val="002303AE"/>
    <w:rsid w:val="00230A72"/>
    <w:rsid w:val="002313BF"/>
    <w:rsid w:val="00231E54"/>
    <w:rsid w:val="00231FBC"/>
    <w:rsid w:val="002321E8"/>
    <w:rsid w:val="002322F7"/>
    <w:rsid w:val="002323C1"/>
    <w:rsid w:val="00232E93"/>
    <w:rsid w:val="002333B0"/>
    <w:rsid w:val="0023360F"/>
    <w:rsid w:val="00234668"/>
    <w:rsid w:val="00234883"/>
    <w:rsid w:val="00234D48"/>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335"/>
    <w:rsid w:val="002467C7"/>
    <w:rsid w:val="00246DE8"/>
    <w:rsid w:val="0025022A"/>
    <w:rsid w:val="002505C4"/>
    <w:rsid w:val="00250854"/>
    <w:rsid w:val="00251402"/>
    <w:rsid w:val="0025144D"/>
    <w:rsid w:val="0025228F"/>
    <w:rsid w:val="002530BE"/>
    <w:rsid w:val="00253EB4"/>
    <w:rsid w:val="00253FB2"/>
    <w:rsid w:val="00255022"/>
    <w:rsid w:val="00256935"/>
    <w:rsid w:val="00257195"/>
    <w:rsid w:val="0025772C"/>
    <w:rsid w:val="002578D8"/>
    <w:rsid w:val="00261065"/>
    <w:rsid w:val="002613A5"/>
    <w:rsid w:val="0026280B"/>
    <w:rsid w:val="00264B20"/>
    <w:rsid w:val="002654C7"/>
    <w:rsid w:val="002655B1"/>
    <w:rsid w:val="00265B22"/>
    <w:rsid w:val="00265FB9"/>
    <w:rsid w:val="00267881"/>
    <w:rsid w:val="00270A19"/>
    <w:rsid w:val="00271557"/>
    <w:rsid w:val="00271DE1"/>
    <w:rsid w:val="002723F2"/>
    <w:rsid w:val="00273499"/>
    <w:rsid w:val="00273821"/>
    <w:rsid w:val="00273B20"/>
    <w:rsid w:val="00273FC1"/>
    <w:rsid w:val="0027415C"/>
    <w:rsid w:val="00274E67"/>
    <w:rsid w:val="00275D12"/>
    <w:rsid w:val="00276CD2"/>
    <w:rsid w:val="00277A1E"/>
    <w:rsid w:val="0028062F"/>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91DCE"/>
    <w:rsid w:val="002928C7"/>
    <w:rsid w:val="00292B36"/>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A7BF9"/>
    <w:rsid w:val="002B1C9E"/>
    <w:rsid w:val="002B1CD5"/>
    <w:rsid w:val="002B1E85"/>
    <w:rsid w:val="002B3592"/>
    <w:rsid w:val="002B424F"/>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BB7"/>
    <w:rsid w:val="002C5758"/>
    <w:rsid w:val="002C5AD8"/>
    <w:rsid w:val="002C5BCD"/>
    <w:rsid w:val="002C63B6"/>
    <w:rsid w:val="002C645D"/>
    <w:rsid w:val="002C6820"/>
    <w:rsid w:val="002C7216"/>
    <w:rsid w:val="002C73CF"/>
    <w:rsid w:val="002C7B02"/>
    <w:rsid w:val="002D0ED3"/>
    <w:rsid w:val="002D1D19"/>
    <w:rsid w:val="002D2931"/>
    <w:rsid w:val="002D32AD"/>
    <w:rsid w:val="002D3445"/>
    <w:rsid w:val="002D3CF7"/>
    <w:rsid w:val="002D3F6E"/>
    <w:rsid w:val="002D4229"/>
    <w:rsid w:val="002D4826"/>
    <w:rsid w:val="002D4B06"/>
    <w:rsid w:val="002D4DCF"/>
    <w:rsid w:val="002D54B8"/>
    <w:rsid w:val="002D55C0"/>
    <w:rsid w:val="002D58D1"/>
    <w:rsid w:val="002D688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F95"/>
    <w:rsid w:val="002F3542"/>
    <w:rsid w:val="002F4309"/>
    <w:rsid w:val="002F43B3"/>
    <w:rsid w:val="002F55B2"/>
    <w:rsid w:val="002F56DE"/>
    <w:rsid w:val="002F57B6"/>
    <w:rsid w:val="002F6B54"/>
    <w:rsid w:val="002F7A88"/>
    <w:rsid w:val="00300023"/>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BC1"/>
    <w:rsid w:val="00310F20"/>
    <w:rsid w:val="00311227"/>
    <w:rsid w:val="0031179C"/>
    <w:rsid w:val="00312856"/>
    <w:rsid w:val="00314264"/>
    <w:rsid w:val="0031543D"/>
    <w:rsid w:val="00315F2F"/>
    <w:rsid w:val="00316D12"/>
    <w:rsid w:val="00316D4A"/>
    <w:rsid w:val="00317124"/>
    <w:rsid w:val="00317355"/>
    <w:rsid w:val="003173E6"/>
    <w:rsid w:val="00317F36"/>
    <w:rsid w:val="003205DA"/>
    <w:rsid w:val="00320632"/>
    <w:rsid w:val="0032143F"/>
    <w:rsid w:val="00321599"/>
    <w:rsid w:val="00321A85"/>
    <w:rsid w:val="00322BF9"/>
    <w:rsid w:val="00323042"/>
    <w:rsid w:val="0032315C"/>
    <w:rsid w:val="00324E7A"/>
    <w:rsid w:val="00324E80"/>
    <w:rsid w:val="00325769"/>
    <w:rsid w:val="00325B85"/>
    <w:rsid w:val="00326166"/>
    <w:rsid w:val="00326C1A"/>
    <w:rsid w:val="00327381"/>
    <w:rsid w:val="003274D6"/>
    <w:rsid w:val="0032781E"/>
    <w:rsid w:val="00327C4D"/>
    <w:rsid w:val="00327C80"/>
    <w:rsid w:val="00327DE6"/>
    <w:rsid w:val="00330421"/>
    <w:rsid w:val="00330D11"/>
    <w:rsid w:val="0033143D"/>
    <w:rsid w:val="003314CB"/>
    <w:rsid w:val="00331D5B"/>
    <w:rsid w:val="00331D74"/>
    <w:rsid w:val="00332B0C"/>
    <w:rsid w:val="00332F01"/>
    <w:rsid w:val="00333145"/>
    <w:rsid w:val="00333B90"/>
    <w:rsid w:val="0033466F"/>
    <w:rsid w:val="00334763"/>
    <w:rsid w:val="00334BBB"/>
    <w:rsid w:val="00335FD4"/>
    <w:rsid w:val="0033663E"/>
    <w:rsid w:val="00336837"/>
    <w:rsid w:val="00336954"/>
    <w:rsid w:val="003369BB"/>
    <w:rsid w:val="003371C6"/>
    <w:rsid w:val="00337418"/>
    <w:rsid w:val="00337F41"/>
    <w:rsid w:val="003406B4"/>
    <w:rsid w:val="00340B5A"/>
    <w:rsid w:val="00340FC5"/>
    <w:rsid w:val="003410F1"/>
    <w:rsid w:val="00341115"/>
    <w:rsid w:val="003421F3"/>
    <w:rsid w:val="00342549"/>
    <w:rsid w:val="003427A6"/>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A76"/>
    <w:rsid w:val="00355B7F"/>
    <w:rsid w:val="00355E3A"/>
    <w:rsid w:val="00355E72"/>
    <w:rsid w:val="003561A9"/>
    <w:rsid w:val="003568F8"/>
    <w:rsid w:val="00357A1A"/>
    <w:rsid w:val="00360664"/>
    <w:rsid w:val="00360667"/>
    <w:rsid w:val="00360C82"/>
    <w:rsid w:val="003616A4"/>
    <w:rsid w:val="00361D36"/>
    <w:rsid w:val="00361DC5"/>
    <w:rsid w:val="0036204C"/>
    <w:rsid w:val="003621A3"/>
    <w:rsid w:val="003621CA"/>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981"/>
    <w:rsid w:val="00380B52"/>
    <w:rsid w:val="00380EBB"/>
    <w:rsid w:val="003810F4"/>
    <w:rsid w:val="003819DC"/>
    <w:rsid w:val="00381C0D"/>
    <w:rsid w:val="00381F6C"/>
    <w:rsid w:val="00382B41"/>
    <w:rsid w:val="00383F0D"/>
    <w:rsid w:val="00384193"/>
    <w:rsid w:val="00384205"/>
    <w:rsid w:val="00384EED"/>
    <w:rsid w:val="003862C3"/>
    <w:rsid w:val="00386A4C"/>
    <w:rsid w:val="0038714A"/>
    <w:rsid w:val="0038752D"/>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5B6"/>
    <w:rsid w:val="003A1ABF"/>
    <w:rsid w:val="003A201E"/>
    <w:rsid w:val="003A22B2"/>
    <w:rsid w:val="003A2E9C"/>
    <w:rsid w:val="003A38B6"/>
    <w:rsid w:val="003A41E4"/>
    <w:rsid w:val="003A463E"/>
    <w:rsid w:val="003A47CF"/>
    <w:rsid w:val="003A4FE1"/>
    <w:rsid w:val="003A557A"/>
    <w:rsid w:val="003A6324"/>
    <w:rsid w:val="003A635E"/>
    <w:rsid w:val="003A6D12"/>
    <w:rsid w:val="003A6D6C"/>
    <w:rsid w:val="003A6DBE"/>
    <w:rsid w:val="003B05C1"/>
    <w:rsid w:val="003B2004"/>
    <w:rsid w:val="003B2161"/>
    <w:rsid w:val="003B3117"/>
    <w:rsid w:val="003B44B6"/>
    <w:rsid w:val="003B5800"/>
    <w:rsid w:val="003B5D1A"/>
    <w:rsid w:val="003B66C5"/>
    <w:rsid w:val="003B679F"/>
    <w:rsid w:val="003B6B5A"/>
    <w:rsid w:val="003B7BC8"/>
    <w:rsid w:val="003B7C7F"/>
    <w:rsid w:val="003C0413"/>
    <w:rsid w:val="003C0C26"/>
    <w:rsid w:val="003C0DA1"/>
    <w:rsid w:val="003C11D7"/>
    <w:rsid w:val="003C1312"/>
    <w:rsid w:val="003C3310"/>
    <w:rsid w:val="003C3949"/>
    <w:rsid w:val="003C4C53"/>
    <w:rsid w:val="003C4CE6"/>
    <w:rsid w:val="003C6888"/>
    <w:rsid w:val="003C6D1F"/>
    <w:rsid w:val="003C6D51"/>
    <w:rsid w:val="003C7216"/>
    <w:rsid w:val="003D0081"/>
    <w:rsid w:val="003D0826"/>
    <w:rsid w:val="003D0D55"/>
    <w:rsid w:val="003D0F1F"/>
    <w:rsid w:val="003D17A2"/>
    <w:rsid w:val="003D1A37"/>
    <w:rsid w:val="003D4B4C"/>
    <w:rsid w:val="003D4CBF"/>
    <w:rsid w:val="003D4EFC"/>
    <w:rsid w:val="003D50D2"/>
    <w:rsid w:val="003D5A08"/>
    <w:rsid w:val="003D5DCB"/>
    <w:rsid w:val="003D6692"/>
    <w:rsid w:val="003D6F36"/>
    <w:rsid w:val="003D7D85"/>
    <w:rsid w:val="003E0E02"/>
    <w:rsid w:val="003E0E80"/>
    <w:rsid w:val="003E12BD"/>
    <w:rsid w:val="003E2447"/>
    <w:rsid w:val="003E3801"/>
    <w:rsid w:val="003E3A8C"/>
    <w:rsid w:val="003E3ABC"/>
    <w:rsid w:val="003E3C30"/>
    <w:rsid w:val="003E4491"/>
    <w:rsid w:val="003E46FB"/>
    <w:rsid w:val="003E47BE"/>
    <w:rsid w:val="003E4B38"/>
    <w:rsid w:val="003E4F0B"/>
    <w:rsid w:val="003E576C"/>
    <w:rsid w:val="003E5F04"/>
    <w:rsid w:val="003E656C"/>
    <w:rsid w:val="003E657F"/>
    <w:rsid w:val="003E6759"/>
    <w:rsid w:val="003E69F6"/>
    <w:rsid w:val="003E6C2A"/>
    <w:rsid w:val="003E71D0"/>
    <w:rsid w:val="003E7F9C"/>
    <w:rsid w:val="003F0800"/>
    <w:rsid w:val="003F11E5"/>
    <w:rsid w:val="003F1A72"/>
    <w:rsid w:val="003F1DA4"/>
    <w:rsid w:val="003F21A6"/>
    <w:rsid w:val="003F2306"/>
    <w:rsid w:val="003F27D5"/>
    <w:rsid w:val="003F2910"/>
    <w:rsid w:val="003F2930"/>
    <w:rsid w:val="003F4543"/>
    <w:rsid w:val="003F5304"/>
    <w:rsid w:val="003F5390"/>
    <w:rsid w:val="003F5516"/>
    <w:rsid w:val="003F61EC"/>
    <w:rsid w:val="003F6A59"/>
    <w:rsid w:val="00400B28"/>
    <w:rsid w:val="00401059"/>
    <w:rsid w:val="004023AA"/>
    <w:rsid w:val="004041D6"/>
    <w:rsid w:val="00405F3D"/>
    <w:rsid w:val="004061DD"/>
    <w:rsid w:val="0040734E"/>
    <w:rsid w:val="0040782C"/>
    <w:rsid w:val="00407900"/>
    <w:rsid w:val="00407AF9"/>
    <w:rsid w:val="00407AFD"/>
    <w:rsid w:val="00407F9F"/>
    <w:rsid w:val="00410268"/>
    <w:rsid w:val="0041097E"/>
    <w:rsid w:val="00410C01"/>
    <w:rsid w:val="004122AC"/>
    <w:rsid w:val="004131D9"/>
    <w:rsid w:val="0041390E"/>
    <w:rsid w:val="00414BB3"/>
    <w:rsid w:val="00415963"/>
    <w:rsid w:val="00415C96"/>
    <w:rsid w:val="004164C7"/>
    <w:rsid w:val="0041669D"/>
    <w:rsid w:val="00416961"/>
    <w:rsid w:val="00416AC5"/>
    <w:rsid w:val="004201F7"/>
    <w:rsid w:val="00420D79"/>
    <w:rsid w:val="00421E1E"/>
    <w:rsid w:val="00421EAB"/>
    <w:rsid w:val="00426490"/>
    <w:rsid w:val="00426620"/>
    <w:rsid w:val="00426FF0"/>
    <w:rsid w:val="004270B1"/>
    <w:rsid w:val="0042735E"/>
    <w:rsid w:val="00427BCC"/>
    <w:rsid w:val="00430D05"/>
    <w:rsid w:val="004318BE"/>
    <w:rsid w:val="004327E4"/>
    <w:rsid w:val="00433E63"/>
    <w:rsid w:val="00434BE2"/>
    <w:rsid w:val="00435C19"/>
    <w:rsid w:val="00435C42"/>
    <w:rsid w:val="00437000"/>
    <w:rsid w:val="00437533"/>
    <w:rsid w:val="00437A99"/>
    <w:rsid w:val="004407C5"/>
    <w:rsid w:val="00440E69"/>
    <w:rsid w:val="00441ABF"/>
    <w:rsid w:val="00441CFA"/>
    <w:rsid w:val="00441DB5"/>
    <w:rsid w:val="00443816"/>
    <w:rsid w:val="00444983"/>
    <w:rsid w:val="00444F8C"/>
    <w:rsid w:val="004453C9"/>
    <w:rsid w:val="00445A1C"/>
    <w:rsid w:val="0044674B"/>
    <w:rsid w:val="00446771"/>
    <w:rsid w:val="0044680A"/>
    <w:rsid w:val="00446AD9"/>
    <w:rsid w:val="004479DD"/>
    <w:rsid w:val="00447D3C"/>
    <w:rsid w:val="00450B70"/>
    <w:rsid w:val="00450BFC"/>
    <w:rsid w:val="00451828"/>
    <w:rsid w:val="00453744"/>
    <w:rsid w:val="00453767"/>
    <w:rsid w:val="00453897"/>
    <w:rsid w:val="004542E4"/>
    <w:rsid w:val="00454866"/>
    <w:rsid w:val="00454B84"/>
    <w:rsid w:val="004555BE"/>
    <w:rsid w:val="00455A36"/>
    <w:rsid w:val="00455F90"/>
    <w:rsid w:val="004567A8"/>
    <w:rsid w:val="00456EF9"/>
    <w:rsid w:val="00456FB2"/>
    <w:rsid w:val="00457221"/>
    <w:rsid w:val="0046072B"/>
    <w:rsid w:val="004607BA"/>
    <w:rsid w:val="00460DDF"/>
    <w:rsid w:val="00460DFE"/>
    <w:rsid w:val="00461017"/>
    <w:rsid w:val="0046198D"/>
    <w:rsid w:val="00461FA9"/>
    <w:rsid w:val="004648C5"/>
    <w:rsid w:val="004660BA"/>
    <w:rsid w:val="0046664E"/>
    <w:rsid w:val="0046666E"/>
    <w:rsid w:val="004667D7"/>
    <w:rsid w:val="00466B68"/>
    <w:rsid w:val="00467069"/>
    <w:rsid w:val="004678D4"/>
    <w:rsid w:val="00470165"/>
    <w:rsid w:val="00470E06"/>
    <w:rsid w:val="0047197D"/>
    <w:rsid w:val="00471C06"/>
    <w:rsid w:val="00472352"/>
    <w:rsid w:val="0047281C"/>
    <w:rsid w:val="00473343"/>
    <w:rsid w:val="00473485"/>
    <w:rsid w:val="004736B9"/>
    <w:rsid w:val="00473B6E"/>
    <w:rsid w:val="00473D0E"/>
    <w:rsid w:val="00473E66"/>
    <w:rsid w:val="00475029"/>
    <w:rsid w:val="0047550E"/>
    <w:rsid w:val="00475C5D"/>
    <w:rsid w:val="00475FA8"/>
    <w:rsid w:val="004761B3"/>
    <w:rsid w:val="00477331"/>
    <w:rsid w:val="0047739E"/>
    <w:rsid w:val="00477D10"/>
    <w:rsid w:val="00481649"/>
    <w:rsid w:val="004818D8"/>
    <w:rsid w:val="004822A4"/>
    <w:rsid w:val="004822F3"/>
    <w:rsid w:val="004837A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D19"/>
    <w:rsid w:val="0049412A"/>
    <w:rsid w:val="00494756"/>
    <w:rsid w:val="00494A79"/>
    <w:rsid w:val="00494E96"/>
    <w:rsid w:val="00494F18"/>
    <w:rsid w:val="004953B5"/>
    <w:rsid w:val="00495A6C"/>
    <w:rsid w:val="00496A9B"/>
    <w:rsid w:val="00496B82"/>
    <w:rsid w:val="004970D1"/>
    <w:rsid w:val="00497EB4"/>
    <w:rsid w:val="004A057E"/>
    <w:rsid w:val="004A085D"/>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594"/>
    <w:rsid w:val="004A770E"/>
    <w:rsid w:val="004A7C06"/>
    <w:rsid w:val="004B254E"/>
    <w:rsid w:val="004B3A22"/>
    <w:rsid w:val="004B3D21"/>
    <w:rsid w:val="004B4C38"/>
    <w:rsid w:val="004B5426"/>
    <w:rsid w:val="004B5622"/>
    <w:rsid w:val="004B6022"/>
    <w:rsid w:val="004B70AA"/>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A2E"/>
    <w:rsid w:val="004D221A"/>
    <w:rsid w:val="004D228E"/>
    <w:rsid w:val="004D244F"/>
    <w:rsid w:val="004D327B"/>
    <w:rsid w:val="004D345B"/>
    <w:rsid w:val="004D3C2D"/>
    <w:rsid w:val="004D3FF2"/>
    <w:rsid w:val="004D4721"/>
    <w:rsid w:val="004D4F11"/>
    <w:rsid w:val="004D5606"/>
    <w:rsid w:val="004D595C"/>
    <w:rsid w:val="004D5ADE"/>
    <w:rsid w:val="004D6157"/>
    <w:rsid w:val="004D679B"/>
    <w:rsid w:val="004D764E"/>
    <w:rsid w:val="004D77DC"/>
    <w:rsid w:val="004E03FF"/>
    <w:rsid w:val="004E118E"/>
    <w:rsid w:val="004E131C"/>
    <w:rsid w:val="004E1D68"/>
    <w:rsid w:val="004E22D6"/>
    <w:rsid w:val="004E2EB1"/>
    <w:rsid w:val="004E3366"/>
    <w:rsid w:val="004E3A70"/>
    <w:rsid w:val="004E4D87"/>
    <w:rsid w:val="004E6395"/>
    <w:rsid w:val="004E63A3"/>
    <w:rsid w:val="004E6920"/>
    <w:rsid w:val="004E7EAF"/>
    <w:rsid w:val="004F0D89"/>
    <w:rsid w:val="004F2ABD"/>
    <w:rsid w:val="004F2B49"/>
    <w:rsid w:val="004F2C82"/>
    <w:rsid w:val="004F2F69"/>
    <w:rsid w:val="004F30D4"/>
    <w:rsid w:val="004F3427"/>
    <w:rsid w:val="004F34D4"/>
    <w:rsid w:val="004F3BBB"/>
    <w:rsid w:val="004F4784"/>
    <w:rsid w:val="004F5418"/>
    <w:rsid w:val="004F58BC"/>
    <w:rsid w:val="004F58CA"/>
    <w:rsid w:val="004F60A9"/>
    <w:rsid w:val="004F6211"/>
    <w:rsid w:val="004F6EE4"/>
    <w:rsid w:val="004F6F3D"/>
    <w:rsid w:val="004F73A5"/>
    <w:rsid w:val="004F76F4"/>
    <w:rsid w:val="004F79E8"/>
    <w:rsid w:val="005002C7"/>
    <w:rsid w:val="00500786"/>
    <w:rsid w:val="00501087"/>
    <w:rsid w:val="00501FA3"/>
    <w:rsid w:val="005021E6"/>
    <w:rsid w:val="00502CE9"/>
    <w:rsid w:val="00502EB2"/>
    <w:rsid w:val="0050371C"/>
    <w:rsid w:val="00503992"/>
    <w:rsid w:val="00503B3A"/>
    <w:rsid w:val="0050449A"/>
    <w:rsid w:val="00504E75"/>
    <w:rsid w:val="005058E9"/>
    <w:rsid w:val="00506B18"/>
    <w:rsid w:val="00506CEC"/>
    <w:rsid w:val="00506E84"/>
    <w:rsid w:val="00510E6F"/>
    <w:rsid w:val="00510F75"/>
    <w:rsid w:val="00511340"/>
    <w:rsid w:val="005125DD"/>
    <w:rsid w:val="00512908"/>
    <w:rsid w:val="005129A1"/>
    <w:rsid w:val="0051371E"/>
    <w:rsid w:val="0051382D"/>
    <w:rsid w:val="00514BA5"/>
    <w:rsid w:val="00514D26"/>
    <w:rsid w:val="00515DD2"/>
    <w:rsid w:val="00516054"/>
    <w:rsid w:val="00516344"/>
    <w:rsid w:val="0051671D"/>
    <w:rsid w:val="00516808"/>
    <w:rsid w:val="005172EF"/>
    <w:rsid w:val="0051777D"/>
    <w:rsid w:val="005203B7"/>
    <w:rsid w:val="0052072E"/>
    <w:rsid w:val="005223F3"/>
    <w:rsid w:val="00522916"/>
    <w:rsid w:val="00522A48"/>
    <w:rsid w:val="00523857"/>
    <w:rsid w:val="00523B56"/>
    <w:rsid w:val="005242AC"/>
    <w:rsid w:val="00524657"/>
    <w:rsid w:val="00525589"/>
    <w:rsid w:val="005266F6"/>
    <w:rsid w:val="00526805"/>
    <w:rsid w:val="00526910"/>
    <w:rsid w:val="0052757D"/>
    <w:rsid w:val="0052770D"/>
    <w:rsid w:val="00527855"/>
    <w:rsid w:val="005304D0"/>
    <w:rsid w:val="00530D6B"/>
    <w:rsid w:val="005316E5"/>
    <w:rsid w:val="00531843"/>
    <w:rsid w:val="00531C66"/>
    <w:rsid w:val="005325DA"/>
    <w:rsid w:val="00532F2B"/>
    <w:rsid w:val="005330EE"/>
    <w:rsid w:val="00533EF6"/>
    <w:rsid w:val="00533F57"/>
    <w:rsid w:val="00533F7F"/>
    <w:rsid w:val="00534912"/>
    <w:rsid w:val="00534D3E"/>
    <w:rsid w:val="00535724"/>
    <w:rsid w:val="005357B3"/>
    <w:rsid w:val="005363E1"/>
    <w:rsid w:val="005365BE"/>
    <w:rsid w:val="00536B80"/>
    <w:rsid w:val="00537C20"/>
    <w:rsid w:val="0054059A"/>
    <w:rsid w:val="00540FEA"/>
    <w:rsid w:val="00541256"/>
    <w:rsid w:val="00542ACD"/>
    <w:rsid w:val="0054438E"/>
    <w:rsid w:val="00544906"/>
    <w:rsid w:val="00545372"/>
    <w:rsid w:val="0054576E"/>
    <w:rsid w:val="005457F5"/>
    <w:rsid w:val="00545C58"/>
    <w:rsid w:val="0054697C"/>
    <w:rsid w:val="00546EF4"/>
    <w:rsid w:val="005473E7"/>
    <w:rsid w:val="00547777"/>
    <w:rsid w:val="0054785C"/>
    <w:rsid w:val="00547A5B"/>
    <w:rsid w:val="005501A1"/>
    <w:rsid w:val="00550DD0"/>
    <w:rsid w:val="00551346"/>
    <w:rsid w:val="00551845"/>
    <w:rsid w:val="005518A5"/>
    <w:rsid w:val="00551C3E"/>
    <w:rsid w:val="00551DDD"/>
    <w:rsid w:val="00552D60"/>
    <w:rsid w:val="005531EE"/>
    <w:rsid w:val="00553B83"/>
    <w:rsid w:val="005546C7"/>
    <w:rsid w:val="00554EF5"/>
    <w:rsid w:val="00555282"/>
    <w:rsid w:val="005554DB"/>
    <w:rsid w:val="00556033"/>
    <w:rsid w:val="0055657A"/>
    <w:rsid w:val="00556938"/>
    <w:rsid w:val="00557C6C"/>
    <w:rsid w:val="00557F45"/>
    <w:rsid w:val="005602B5"/>
    <w:rsid w:val="005609CE"/>
    <w:rsid w:val="00561083"/>
    <w:rsid w:val="005632DA"/>
    <w:rsid w:val="005634D7"/>
    <w:rsid w:val="00563700"/>
    <w:rsid w:val="005642A8"/>
    <w:rsid w:val="005646BF"/>
    <w:rsid w:val="005650FA"/>
    <w:rsid w:val="005655A3"/>
    <w:rsid w:val="005662DA"/>
    <w:rsid w:val="00566DEC"/>
    <w:rsid w:val="00566E95"/>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4326"/>
    <w:rsid w:val="00575C14"/>
    <w:rsid w:val="005761D2"/>
    <w:rsid w:val="00576998"/>
    <w:rsid w:val="00577456"/>
    <w:rsid w:val="00577754"/>
    <w:rsid w:val="00577BB6"/>
    <w:rsid w:val="00577F01"/>
    <w:rsid w:val="00580EAF"/>
    <w:rsid w:val="0058102B"/>
    <w:rsid w:val="00581312"/>
    <w:rsid w:val="005813D4"/>
    <w:rsid w:val="005831DD"/>
    <w:rsid w:val="00583D3F"/>
    <w:rsid w:val="005842BF"/>
    <w:rsid w:val="0058472F"/>
    <w:rsid w:val="0058478D"/>
    <w:rsid w:val="00584912"/>
    <w:rsid w:val="00584B06"/>
    <w:rsid w:val="005851B2"/>
    <w:rsid w:val="0058567A"/>
    <w:rsid w:val="00585834"/>
    <w:rsid w:val="005858C3"/>
    <w:rsid w:val="005865D8"/>
    <w:rsid w:val="00586DD7"/>
    <w:rsid w:val="00586EB0"/>
    <w:rsid w:val="00586EE8"/>
    <w:rsid w:val="00586F21"/>
    <w:rsid w:val="005871FD"/>
    <w:rsid w:val="005905E4"/>
    <w:rsid w:val="00590850"/>
    <w:rsid w:val="0059102C"/>
    <w:rsid w:val="00591079"/>
    <w:rsid w:val="00591FC9"/>
    <w:rsid w:val="00592A98"/>
    <w:rsid w:val="005936AE"/>
    <w:rsid w:val="005936AF"/>
    <w:rsid w:val="00593992"/>
    <w:rsid w:val="00594020"/>
    <w:rsid w:val="005944E5"/>
    <w:rsid w:val="00594A46"/>
    <w:rsid w:val="00594C55"/>
    <w:rsid w:val="00594E44"/>
    <w:rsid w:val="0059611C"/>
    <w:rsid w:val="00596A1B"/>
    <w:rsid w:val="00596C01"/>
    <w:rsid w:val="005A0195"/>
    <w:rsid w:val="005A136D"/>
    <w:rsid w:val="005A2C0F"/>
    <w:rsid w:val="005A2C83"/>
    <w:rsid w:val="005A2C9F"/>
    <w:rsid w:val="005A36CA"/>
    <w:rsid w:val="005A3E77"/>
    <w:rsid w:val="005A4684"/>
    <w:rsid w:val="005A5317"/>
    <w:rsid w:val="005A5B67"/>
    <w:rsid w:val="005A6F63"/>
    <w:rsid w:val="005A74D6"/>
    <w:rsid w:val="005A77C6"/>
    <w:rsid w:val="005A7BC5"/>
    <w:rsid w:val="005B0212"/>
    <w:rsid w:val="005B0273"/>
    <w:rsid w:val="005B0621"/>
    <w:rsid w:val="005B142A"/>
    <w:rsid w:val="005B15F6"/>
    <w:rsid w:val="005B17D5"/>
    <w:rsid w:val="005B21D8"/>
    <w:rsid w:val="005B286F"/>
    <w:rsid w:val="005B288E"/>
    <w:rsid w:val="005B2C20"/>
    <w:rsid w:val="005B4848"/>
    <w:rsid w:val="005B5098"/>
    <w:rsid w:val="005B57AD"/>
    <w:rsid w:val="005B6109"/>
    <w:rsid w:val="005B64D0"/>
    <w:rsid w:val="005B662F"/>
    <w:rsid w:val="005B6F97"/>
    <w:rsid w:val="005B79EA"/>
    <w:rsid w:val="005C0B1C"/>
    <w:rsid w:val="005C25B7"/>
    <w:rsid w:val="005C2E02"/>
    <w:rsid w:val="005C3EA0"/>
    <w:rsid w:val="005C4616"/>
    <w:rsid w:val="005C48DB"/>
    <w:rsid w:val="005C4A86"/>
    <w:rsid w:val="005C7656"/>
    <w:rsid w:val="005D0520"/>
    <w:rsid w:val="005D1877"/>
    <w:rsid w:val="005D1DAC"/>
    <w:rsid w:val="005D2E91"/>
    <w:rsid w:val="005D38FB"/>
    <w:rsid w:val="005D4473"/>
    <w:rsid w:val="005D5A2E"/>
    <w:rsid w:val="005D7742"/>
    <w:rsid w:val="005E0079"/>
    <w:rsid w:val="005E066C"/>
    <w:rsid w:val="005E0AAF"/>
    <w:rsid w:val="005E1829"/>
    <w:rsid w:val="005E1DBC"/>
    <w:rsid w:val="005E1EF5"/>
    <w:rsid w:val="005E2BA9"/>
    <w:rsid w:val="005E2C44"/>
    <w:rsid w:val="005E300B"/>
    <w:rsid w:val="005E3280"/>
    <w:rsid w:val="005E4706"/>
    <w:rsid w:val="005E50BD"/>
    <w:rsid w:val="005E5A4E"/>
    <w:rsid w:val="005E64D8"/>
    <w:rsid w:val="005E707F"/>
    <w:rsid w:val="005F0E08"/>
    <w:rsid w:val="005F1531"/>
    <w:rsid w:val="005F1E30"/>
    <w:rsid w:val="005F3174"/>
    <w:rsid w:val="005F32BA"/>
    <w:rsid w:val="005F3A42"/>
    <w:rsid w:val="005F48CD"/>
    <w:rsid w:val="005F4B88"/>
    <w:rsid w:val="005F6A79"/>
    <w:rsid w:val="005F6BC9"/>
    <w:rsid w:val="005F768F"/>
    <w:rsid w:val="005F79BF"/>
    <w:rsid w:val="00600A54"/>
    <w:rsid w:val="00600BB7"/>
    <w:rsid w:val="00600E5D"/>
    <w:rsid w:val="006012B9"/>
    <w:rsid w:val="00602547"/>
    <w:rsid w:val="00603750"/>
    <w:rsid w:val="00604E6A"/>
    <w:rsid w:val="00604EAF"/>
    <w:rsid w:val="006050F1"/>
    <w:rsid w:val="00605743"/>
    <w:rsid w:val="006069D9"/>
    <w:rsid w:val="00606F7E"/>
    <w:rsid w:val="00607113"/>
    <w:rsid w:val="0060743C"/>
    <w:rsid w:val="006074D1"/>
    <w:rsid w:val="006075D9"/>
    <w:rsid w:val="006079DE"/>
    <w:rsid w:val="00607B7E"/>
    <w:rsid w:val="0061053E"/>
    <w:rsid w:val="00610758"/>
    <w:rsid w:val="0061083C"/>
    <w:rsid w:val="00610971"/>
    <w:rsid w:val="0061138D"/>
    <w:rsid w:val="00611980"/>
    <w:rsid w:val="00611D7A"/>
    <w:rsid w:val="0061258C"/>
    <w:rsid w:val="00613707"/>
    <w:rsid w:val="00615149"/>
    <w:rsid w:val="00615686"/>
    <w:rsid w:val="00615C80"/>
    <w:rsid w:val="00615D4F"/>
    <w:rsid w:val="00615EEE"/>
    <w:rsid w:val="00616444"/>
    <w:rsid w:val="006176FA"/>
    <w:rsid w:val="006178E0"/>
    <w:rsid w:val="00620452"/>
    <w:rsid w:val="00620B0F"/>
    <w:rsid w:val="006214DB"/>
    <w:rsid w:val="00621C57"/>
    <w:rsid w:val="00621D26"/>
    <w:rsid w:val="00622936"/>
    <w:rsid w:val="00623624"/>
    <w:rsid w:val="0062365A"/>
    <w:rsid w:val="00623FA7"/>
    <w:rsid w:val="00624FAF"/>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81B"/>
    <w:rsid w:val="00634271"/>
    <w:rsid w:val="00634784"/>
    <w:rsid w:val="00634C72"/>
    <w:rsid w:val="0063595B"/>
    <w:rsid w:val="00635D14"/>
    <w:rsid w:val="00636332"/>
    <w:rsid w:val="00636C2B"/>
    <w:rsid w:val="00637C68"/>
    <w:rsid w:val="006407A8"/>
    <w:rsid w:val="006409C9"/>
    <w:rsid w:val="00641134"/>
    <w:rsid w:val="006418C7"/>
    <w:rsid w:val="00641C1D"/>
    <w:rsid w:val="006428D6"/>
    <w:rsid w:val="006429F4"/>
    <w:rsid w:val="006429F8"/>
    <w:rsid w:val="00642ED4"/>
    <w:rsid w:val="006433FE"/>
    <w:rsid w:val="0064361F"/>
    <w:rsid w:val="006438A5"/>
    <w:rsid w:val="006439F7"/>
    <w:rsid w:val="00643D70"/>
    <w:rsid w:val="00643FDE"/>
    <w:rsid w:val="0064476B"/>
    <w:rsid w:val="00645127"/>
    <w:rsid w:val="00646458"/>
    <w:rsid w:val="006464D4"/>
    <w:rsid w:val="00647E1E"/>
    <w:rsid w:val="00651250"/>
    <w:rsid w:val="00652E41"/>
    <w:rsid w:val="00653D47"/>
    <w:rsid w:val="0065407D"/>
    <w:rsid w:val="00654A1C"/>
    <w:rsid w:val="006552E2"/>
    <w:rsid w:val="00656298"/>
    <w:rsid w:val="00656C2A"/>
    <w:rsid w:val="006574A6"/>
    <w:rsid w:val="0066041B"/>
    <w:rsid w:val="0066117D"/>
    <w:rsid w:val="00661F1C"/>
    <w:rsid w:val="0066303A"/>
    <w:rsid w:val="006631D6"/>
    <w:rsid w:val="006631D9"/>
    <w:rsid w:val="006645D7"/>
    <w:rsid w:val="00664C7E"/>
    <w:rsid w:val="00664EE1"/>
    <w:rsid w:val="006652F4"/>
    <w:rsid w:val="00665399"/>
    <w:rsid w:val="0066605D"/>
    <w:rsid w:val="006660C6"/>
    <w:rsid w:val="0066623C"/>
    <w:rsid w:val="00666395"/>
    <w:rsid w:val="00666DD8"/>
    <w:rsid w:val="0066731F"/>
    <w:rsid w:val="0066736F"/>
    <w:rsid w:val="006705F0"/>
    <w:rsid w:val="00670B5A"/>
    <w:rsid w:val="00670B7C"/>
    <w:rsid w:val="00670E91"/>
    <w:rsid w:val="00671139"/>
    <w:rsid w:val="00671283"/>
    <w:rsid w:val="006714FA"/>
    <w:rsid w:val="00671DF8"/>
    <w:rsid w:val="00672394"/>
    <w:rsid w:val="00672555"/>
    <w:rsid w:val="006726F6"/>
    <w:rsid w:val="006726FE"/>
    <w:rsid w:val="006736F7"/>
    <w:rsid w:val="006739D5"/>
    <w:rsid w:val="00673B4E"/>
    <w:rsid w:val="00673F38"/>
    <w:rsid w:val="00674A87"/>
    <w:rsid w:val="0067571A"/>
    <w:rsid w:val="00675B36"/>
    <w:rsid w:val="006765FF"/>
    <w:rsid w:val="00677958"/>
    <w:rsid w:val="00680DBF"/>
    <w:rsid w:val="00681497"/>
    <w:rsid w:val="0068159B"/>
    <w:rsid w:val="00681942"/>
    <w:rsid w:val="00683590"/>
    <w:rsid w:val="00683A98"/>
    <w:rsid w:val="0068422A"/>
    <w:rsid w:val="00684726"/>
    <w:rsid w:val="006853A9"/>
    <w:rsid w:val="00685676"/>
    <w:rsid w:val="00685CB5"/>
    <w:rsid w:val="00686C8C"/>
    <w:rsid w:val="0068764D"/>
    <w:rsid w:val="006906C2"/>
    <w:rsid w:val="00690D77"/>
    <w:rsid w:val="00693451"/>
    <w:rsid w:val="00693A52"/>
    <w:rsid w:val="00694F02"/>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1D66"/>
    <w:rsid w:val="006B23CA"/>
    <w:rsid w:val="006B269E"/>
    <w:rsid w:val="006B2754"/>
    <w:rsid w:val="006B2F6F"/>
    <w:rsid w:val="006B3BF2"/>
    <w:rsid w:val="006B4A53"/>
    <w:rsid w:val="006B4EF4"/>
    <w:rsid w:val="006B5246"/>
    <w:rsid w:val="006B54BE"/>
    <w:rsid w:val="006B595B"/>
    <w:rsid w:val="006B5968"/>
    <w:rsid w:val="006C0933"/>
    <w:rsid w:val="006C09F2"/>
    <w:rsid w:val="006C0EE6"/>
    <w:rsid w:val="006C1F44"/>
    <w:rsid w:val="006C366D"/>
    <w:rsid w:val="006C3E60"/>
    <w:rsid w:val="006C640E"/>
    <w:rsid w:val="006C73D1"/>
    <w:rsid w:val="006C76A0"/>
    <w:rsid w:val="006D0082"/>
    <w:rsid w:val="006D0244"/>
    <w:rsid w:val="006D059C"/>
    <w:rsid w:val="006D0D08"/>
    <w:rsid w:val="006D1E5C"/>
    <w:rsid w:val="006D226B"/>
    <w:rsid w:val="006D2F71"/>
    <w:rsid w:val="006D3886"/>
    <w:rsid w:val="006D39AD"/>
    <w:rsid w:val="006D4E7B"/>
    <w:rsid w:val="006D53C8"/>
    <w:rsid w:val="006D54A5"/>
    <w:rsid w:val="006D610E"/>
    <w:rsid w:val="006D6B98"/>
    <w:rsid w:val="006D6FC7"/>
    <w:rsid w:val="006E0543"/>
    <w:rsid w:val="006E079A"/>
    <w:rsid w:val="006E0B67"/>
    <w:rsid w:val="006E0CB0"/>
    <w:rsid w:val="006E208E"/>
    <w:rsid w:val="006E21E4"/>
    <w:rsid w:val="006E2647"/>
    <w:rsid w:val="006E33BE"/>
    <w:rsid w:val="006E3A1C"/>
    <w:rsid w:val="006E46B3"/>
    <w:rsid w:val="006E55D3"/>
    <w:rsid w:val="006E59BA"/>
    <w:rsid w:val="006E6B63"/>
    <w:rsid w:val="006E6C23"/>
    <w:rsid w:val="006F14B7"/>
    <w:rsid w:val="006F1D76"/>
    <w:rsid w:val="006F2236"/>
    <w:rsid w:val="006F2FA6"/>
    <w:rsid w:val="006F3316"/>
    <w:rsid w:val="006F3474"/>
    <w:rsid w:val="006F495F"/>
    <w:rsid w:val="006F4DAF"/>
    <w:rsid w:val="006F4F1C"/>
    <w:rsid w:val="006F5ACA"/>
    <w:rsid w:val="006F6366"/>
    <w:rsid w:val="006F6858"/>
    <w:rsid w:val="006F6EDB"/>
    <w:rsid w:val="006F6F67"/>
    <w:rsid w:val="006F736D"/>
    <w:rsid w:val="006F7573"/>
    <w:rsid w:val="006F77CF"/>
    <w:rsid w:val="006F786E"/>
    <w:rsid w:val="006F7ADA"/>
    <w:rsid w:val="006F7C2C"/>
    <w:rsid w:val="00700B53"/>
    <w:rsid w:val="00700BE2"/>
    <w:rsid w:val="00701E06"/>
    <w:rsid w:val="00701F6E"/>
    <w:rsid w:val="00702232"/>
    <w:rsid w:val="00702276"/>
    <w:rsid w:val="00702820"/>
    <w:rsid w:val="0070283A"/>
    <w:rsid w:val="0070283E"/>
    <w:rsid w:val="00703478"/>
    <w:rsid w:val="00703CB7"/>
    <w:rsid w:val="00703EBB"/>
    <w:rsid w:val="00703F1B"/>
    <w:rsid w:val="00704724"/>
    <w:rsid w:val="00704A64"/>
    <w:rsid w:val="00705FA1"/>
    <w:rsid w:val="007060C9"/>
    <w:rsid w:val="00707064"/>
    <w:rsid w:val="0070709A"/>
    <w:rsid w:val="00707D3A"/>
    <w:rsid w:val="0071066D"/>
    <w:rsid w:val="007106ED"/>
    <w:rsid w:val="00710756"/>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AED"/>
    <w:rsid w:val="00720CE4"/>
    <w:rsid w:val="00721BB2"/>
    <w:rsid w:val="007226F2"/>
    <w:rsid w:val="007234CD"/>
    <w:rsid w:val="007237E8"/>
    <w:rsid w:val="00723AC3"/>
    <w:rsid w:val="00724BF1"/>
    <w:rsid w:val="0072584F"/>
    <w:rsid w:val="0072589F"/>
    <w:rsid w:val="00726AB8"/>
    <w:rsid w:val="00726B94"/>
    <w:rsid w:val="007277FE"/>
    <w:rsid w:val="007304DD"/>
    <w:rsid w:val="00730FAE"/>
    <w:rsid w:val="007310F2"/>
    <w:rsid w:val="007316DF"/>
    <w:rsid w:val="007320A6"/>
    <w:rsid w:val="0073213F"/>
    <w:rsid w:val="00732E28"/>
    <w:rsid w:val="00733013"/>
    <w:rsid w:val="00733484"/>
    <w:rsid w:val="00733D85"/>
    <w:rsid w:val="007346E2"/>
    <w:rsid w:val="007359D7"/>
    <w:rsid w:val="00735ADE"/>
    <w:rsid w:val="007378BA"/>
    <w:rsid w:val="0074012E"/>
    <w:rsid w:val="0074377F"/>
    <w:rsid w:val="00744043"/>
    <w:rsid w:val="00744523"/>
    <w:rsid w:val="00744AD2"/>
    <w:rsid w:val="0074608C"/>
    <w:rsid w:val="007464A1"/>
    <w:rsid w:val="00746768"/>
    <w:rsid w:val="007468E1"/>
    <w:rsid w:val="00746B59"/>
    <w:rsid w:val="00746DAC"/>
    <w:rsid w:val="00746F66"/>
    <w:rsid w:val="007503B9"/>
    <w:rsid w:val="007506E8"/>
    <w:rsid w:val="00750E2A"/>
    <w:rsid w:val="007517B6"/>
    <w:rsid w:val="00751E8D"/>
    <w:rsid w:val="0075278F"/>
    <w:rsid w:val="0075286F"/>
    <w:rsid w:val="0075358A"/>
    <w:rsid w:val="007538D1"/>
    <w:rsid w:val="00753A02"/>
    <w:rsid w:val="0075402D"/>
    <w:rsid w:val="00754097"/>
    <w:rsid w:val="007543D9"/>
    <w:rsid w:val="007558C7"/>
    <w:rsid w:val="0076138E"/>
    <w:rsid w:val="00761508"/>
    <w:rsid w:val="00761AD4"/>
    <w:rsid w:val="0076284B"/>
    <w:rsid w:val="00763A8A"/>
    <w:rsid w:val="00763EA2"/>
    <w:rsid w:val="007652AA"/>
    <w:rsid w:val="00765492"/>
    <w:rsid w:val="00765956"/>
    <w:rsid w:val="007659A7"/>
    <w:rsid w:val="00766154"/>
    <w:rsid w:val="007662F8"/>
    <w:rsid w:val="007678AB"/>
    <w:rsid w:val="007678C0"/>
    <w:rsid w:val="007679E0"/>
    <w:rsid w:val="007700E9"/>
    <w:rsid w:val="007705B7"/>
    <w:rsid w:val="0077070C"/>
    <w:rsid w:val="00771816"/>
    <w:rsid w:val="007723D4"/>
    <w:rsid w:val="0077259C"/>
    <w:rsid w:val="00772EE9"/>
    <w:rsid w:val="00773E86"/>
    <w:rsid w:val="00774029"/>
    <w:rsid w:val="00774227"/>
    <w:rsid w:val="007742A6"/>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8BE"/>
    <w:rsid w:val="00785178"/>
    <w:rsid w:val="0078572C"/>
    <w:rsid w:val="00785739"/>
    <w:rsid w:val="00785928"/>
    <w:rsid w:val="00786961"/>
    <w:rsid w:val="007876DB"/>
    <w:rsid w:val="00791465"/>
    <w:rsid w:val="00791EA9"/>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1592"/>
    <w:rsid w:val="007A17EC"/>
    <w:rsid w:val="007A4999"/>
    <w:rsid w:val="007A4CD1"/>
    <w:rsid w:val="007A4DFB"/>
    <w:rsid w:val="007A4E32"/>
    <w:rsid w:val="007A58B9"/>
    <w:rsid w:val="007A5FDE"/>
    <w:rsid w:val="007A76A0"/>
    <w:rsid w:val="007B0675"/>
    <w:rsid w:val="007B1C2D"/>
    <w:rsid w:val="007B1C9E"/>
    <w:rsid w:val="007B3DFE"/>
    <w:rsid w:val="007B43A5"/>
    <w:rsid w:val="007B446A"/>
    <w:rsid w:val="007B4E28"/>
    <w:rsid w:val="007B512A"/>
    <w:rsid w:val="007B5967"/>
    <w:rsid w:val="007B5C47"/>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5898"/>
    <w:rsid w:val="007C6B55"/>
    <w:rsid w:val="007C7B97"/>
    <w:rsid w:val="007D0F5F"/>
    <w:rsid w:val="007D10FB"/>
    <w:rsid w:val="007D180C"/>
    <w:rsid w:val="007D1EE0"/>
    <w:rsid w:val="007D1F62"/>
    <w:rsid w:val="007D36F1"/>
    <w:rsid w:val="007D3AFA"/>
    <w:rsid w:val="007D4472"/>
    <w:rsid w:val="007D4827"/>
    <w:rsid w:val="007D54F5"/>
    <w:rsid w:val="007D6137"/>
    <w:rsid w:val="007D633E"/>
    <w:rsid w:val="007D6BB2"/>
    <w:rsid w:val="007D7072"/>
    <w:rsid w:val="007D72EC"/>
    <w:rsid w:val="007D768D"/>
    <w:rsid w:val="007D7D7A"/>
    <w:rsid w:val="007E06D6"/>
    <w:rsid w:val="007E1432"/>
    <w:rsid w:val="007E16A3"/>
    <w:rsid w:val="007E2488"/>
    <w:rsid w:val="007E2A25"/>
    <w:rsid w:val="007E2D1D"/>
    <w:rsid w:val="007E2F8C"/>
    <w:rsid w:val="007E3B38"/>
    <w:rsid w:val="007E3B8F"/>
    <w:rsid w:val="007E3BE9"/>
    <w:rsid w:val="007E45E3"/>
    <w:rsid w:val="007E4B81"/>
    <w:rsid w:val="007E4C3B"/>
    <w:rsid w:val="007E6426"/>
    <w:rsid w:val="007E6913"/>
    <w:rsid w:val="007E7204"/>
    <w:rsid w:val="007E7FB5"/>
    <w:rsid w:val="007E7FB6"/>
    <w:rsid w:val="007F06B3"/>
    <w:rsid w:val="007F0E6B"/>
    <w:rsid w:val="007F11E8"/>
    <w:rsid w:val="007F12FC"/>
    <w:rsid w:val="007F1803"/>
    <w:rsid w:val="007F1919"/>
    <w:rsid w:val="007F2759"/>
    <w:rsid w:val="007F29AD"/>
    <w:rsid w:val="007F320F"/>
    <w:rsid w:val="007F38D9"/>
    <w:rsid w:val="007F3BE3"/>
    <w:rsid w:val="007F3C7E"/>
    <w:rsid w:val="007F3DAC"/>
    <w:rsid w:val="007F3EAE"/>
    <w:rsid w:val="007F402D"/>
    <w:rsid w:val="007F4260"/>
    <w:rsid w:val="007F4E74"/>
    <w:rsid w:val="007F5E97"/>
    <w:rsid w:val="007F6092"/>
    <w:rsid w:val="007F64B6"/>
    <w:rsid w:val="007F66D1"/>
    <w:rsid w:val="007F6AD6"/>
    <w:rsid w:val="007F749D"/>
    <w:rsid w:val="007F750E"/>
    <w:rsid w:val="007F7A8D"/>
    <w:rsid w:val="007F7ACC"/>
    <w:rsid w:val="007F7CAE"/>
    <w:rsid w:val="008015B3"/>
    <w:rsid w:val="00801A43"/>
    <w:rsid w:val="00801B02"/>
    <w:rsid w:val="00804A7D"/>
    <w:rsid w:val="00804BCA"/>
    <w:rsid w:val="00805418"/>
    <w:rsid w:val="0080653B"/>
    <w:rsid w:val="00806A27"/>
    <w:rsid w:val="00807633"/>
    <w:rsid w:val="00807E69"/>
    <w:rsid w:val="00811EB2"/>
    <w:rsid w:val="00813A62"/>
    <w:rsid w:val="00814156"/>
    <w:rsid w:val="008156A5"/>
    <w:rsid w:val="008157D7"/>
    <w:rsid w:val="00816192"/>
    <w:rsid w:val="0081761E"/>
    <w:rsid w:val="00821EEF"/>
    <w:rsid w:val="00822F59"/>
    <w:rsid w:val="0082326C"/>
    <w:rsid w:val="00823636"/>
    <w:rsid w:val="008236A1"/>
    <w:rsid w:val="0082525D"/>
    <w:rsid w:val="00826326"/>
    <w:rsid w:val="008264B1"/>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250"/>
    <w:rsid w:val="00836974"/>
    <w:rsid w:val="00836B2C"/>
    <w:rsid w:val="00837A96"/>
    <w:rsid w:val="00837EEB"/>
    <w:rsid w:val="00841840"/>
    <w:rsid w:val="00841B60"/>
    <w:rsid w:val="00841E2D"/>
    <w:rsid w:val="008421D3"/>
    <w:rsid w:val="00842E83"/>
    <w:rsid w:val="00842F5B"/>
    <w:rsid w:val="00843288"/>
    <w:rsid w:val="00843B67"/>
    <w:rsid w:val="0084422A"/>
    <w:rsid w:val="00844D9D"/>
    <w:rsid w:val="00846236"/>
    <w:rsid w:val="0084650B"/>
    <w:rsid w:val="00847222"/>
    <w:rsid w:val="00847343"/>
    <w:rsid w:val="00850AC0"/>
    <w:rsid w:val="00851438"/>
    <w:rsid w:val="0085210C"/>
    <w:rsid w:val="008525BE"/>
    <w:rsid w:val="00853573"/>
    <w:rsid w:val="008537FC"/>
    <w:rsid w:val="008542C0"/>
    <w:rsid w:val="008549E5"/>
    <w:rsid w:val="00855806"/>
    <w:rsid w:val="00855B68"/>
    <w:rsid w:val="0085631C"/>
    <w:rsid w:val="0085641C"/>
    <w:rsid w:val="008579C0"/>
    <w:rsid w:val="0086068C"/>
    <w:rsid w:val="0086122E"/>
    <w:rsid w:val="00861746"/>
    <w:rsid w:val="00861DD9"/>
    <w:rsid w:val="00863EE0"/>
    <w:rsid w:val="0086513D"/>
    <w:rsid w:val="008653BE"/>
    <w:rsid w:val="0086613B"/>
    <w:rsid w:val="00866388"/>
    <w:rsid w:val="008677D5"/>
    <w:rsid w:val="0086790E"/>
    <w:rsid w:val="008716FF"/>
    <w:rsid w:val="00871DCE"/>
    <w:rsid w:val="00872C69"/>
    <w:rsid w:val="008736B6"/>
    <w:rsid w:val="00873AA0"/>
    <w:rsid w:val="0087470F"/>
    <w:rsid w:val="00874E26"/>
    <w:rsid w:val="00877ACA"/>
    <w:rsid w:val="008809A6"/>
    <w:rsid w:val="00880D82"/>
    <w:rsid w:val="008817D4"/>
    <w:rsid w:val="0088193D"/>
    <w:rsid w:val="00881BC8"/>
    <w:rsid w:val="008828D3"/>
    <w:rsid w:val="00882AE1"/>
    <w:rsid w:val="008836F7"/>
    <w:rsid w:val="008838A3"/>
    <w:rsid w:val="0088478F"/>
    <w:rsid w:val="00884A4D"/>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0CB"/>
    <w:rsid w:val="00897827"/>
    <w:rsid w:val="00897872"/>
    <w:rsid w:val="008A0411"/>
    <w:rsid w:val="008A05DB"/>
    <w:rsid w:val="008A07B6"/>
    <w:rsid w:val="008A3A44"/>
    <w:rsid w:val="008A4B74"/>
    <w:rsid w:val="008A4C0E"/>
    <w:rsid w:val="008A5136"/>
    <w:rsid w:val="008A5226"/>
    <w:rsid w:val="008A5817"/>
    <w:rsid w:val="008A58C6"/>
    <w:rsid w:val="008A60C1"/>
    <w:rsid w:val="008A6681"/>
    <w:rsid w:val="008A6A6E"/>
    <w:rsid w:val="008A6E23"/>
    <w:rsid w:val="008A6FF1"/>
    <w:rsid w:val="008A701C"/>
    <w:rsid w:val="008A74C4"/>
    <w:rsid w:val="008B03C4"/>
    <w:rsid w:val="008B0461"/>
    <w:rsid w:val="008B1A4E"/>
    <w:rsid w:val="008B2872"/>
    <w:rsid w:val="008B291E"/>
    <w:rsid w:val="008B2D1B"/>
    <w:rsid w:val="008B3653"/>
    <w:rsid w:val="008B4739"/>
    <w:rsid w:val="008B4B2B"/>
    <w:rsid w:val="008B6722"/>
    <w:rsid w:val="008B69CF"/>
    <w:rsid w:val="008B69FF"/>
    <w:rsid w:val="008B74A1"/>
    <w:rsid w:val="008B751B"/>
    <w:rsid w:val="008B79CD"/>
    <w:rsid w:val="008B7BED"/>
    <w:rsid w:val="008B7F6A"/>
    <w:rsid w:val="008C0633"/>
    <w:rsid w:val="008C09B4"/>
    <w:rsid w:val="008C0CFF"/>
    <w:rsid w:val="008C1D61"/>
    <w:rsid w:val="008C1E98"/>
    <w:rsid w:val="008C2871"/>
    <w:rsid w:val="008C2B76"/>
    <w:rsid w:val="008C320D"/>
    <w:rsid w:val="008C47B0"/>
    <w:rsid w:val="008C53F3"/>
    <w:rsid w:val="008C591A"/>
    <w:rsid w:val="008C5BF7"/>
    <w:rsid w:val="008C6089"/>
    <w:rsid w:val="008C6A61"/>
    <w:rsid w:val="008C6A72"/>
    <w:rsid w:val="008C700B"/>
    <w:rsid w:val="008C7547"/>
    <w:rsid w:val="008C7645"/>
    <w:rsid w:val="008C7D0D"/>
    <w:rsid w:val="008D0901"/>
    <w:rsid w:val="008D10F3"/>
    <w:rsid w:val="008D1335"/>
    <w:rsid w:val="008D176B"/>
    <w:rsid w:val="008D1CC6"/>
    <w:rsid w:val="008D2C81"/>
    <w:rsid w:val="008D4186"/>
    <w:rsid w:val="008D4824"/>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DB"/>
    <w:rsid w:val="008E5CF9"/>
    <w:rsid w:val="008E6C94"/>
    <w:rsid w:val="008E6CBB"/>
    <w:rsid w:val="008E726F"/>
    <w:rsid w:val="008E79CD"/>
    <w:rsid w:val="008E7DBA"/>
    <w:rsid w:val="008E7E98"/>
    <w:rsid w:val="008F080E"/>
    <w:rsid w:val="008F1DD5"/>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611"/>
    <w:rsid w:val="009029D6"/>
    <w:rsid w:val="00902F1A"/>
    <w:rsid w:val="009031F0"/>
    <w:rsid w:val="009035C5"/>
    <w:rsid w:val="00903EEE"/>
    <w:rsid w:val="00904758"/>
    <w:rsid w:val="009051C8"/>
    <w:rsid w:val="00905409"/>
    <w:rsid w:val="009055C7"/>
    <w:rsid w:val="00905879"/>
    <w:rsid w:val="00905ABE"/>
    <w:rsid w:val="00905B1B"/>
    <w:rsid w:val="00905C60"/>
    <w:rsid w:val="00905F61"/>
    <w:rsid w:val="0090710A"/>
    <w:rsid w:val="0090751D"/>
    <w:rsid w:val="009076C0"/>
    <w:rsid w:val="00910004"/>
    <w:rsid w:val="00910136"/>
    <w:rsid w:val="009118A8"/>
    <w:rsid w:val="00911EF0"/>
    <w:rsid w:val="0091225A"/>
    <w:rsid w:val="0091229C"/>
    <w:rsid w:val="0091361A"/>
    <w:rsid w:val="00913DDA"/>
    <w:rsid w:val="00914259"/>
    <w:rsid w:val="00916611"/>
    <w:rsid w:val="009173E2"/>
    <w:rsid w:val="0091792E"/>
    <w:rsid w:val="00917AF9"/>
    <w:rsid w:val="0092091F"/>
    <w:rsid w:val="00920974"/>
    <w:rsid w:val="00920CC6"/>
    <w:rsid w:val="009222D0"/>
    <w:rsid w:val="009223F3"/>
    <w:rsid w:val="0092267B"/>
    <w:rsid w:val="00922D7C"/>
    <w:rsid w:val="00922E6B"/>
    <w:rsid w:val="00923493"/>
    <w:rsid w:val="009239BB"/>
    <w:rsid w:val="00923B21"/>
    <w:rsid w:val="00924264"/>
    <w:rsid w:val="009245BF"/>
    <w:rsid w:val="0092516E"/>
    <w:rsid w:val="009253D5"/>
    <w:rsid w:val="00926114"/>
    <w:rsid w:val="0092774A"/>
    <w:rsid w:val="00927857"/>
    <w:rsid w:val="00931DEF"/>
    <w:rsid w:val="00931E63"/>
    <w:rsid w:val="00932114"/>
    <w:rsid w:val="00932AE1"/>
    <w:rsid w:val="00933A1D"/>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2014"/>
    <w:rsid w:val="009421CA"/>
    <w:rsid w:val="00942DAE"/>
    <w:rsid w:val="00942E79"/>
    <w:rsid w:val="009433E5"/>
    <w:rsid w:val="009439D6"/>
    <w:rsid w:val="00943AAA"/>
    <w:rsid w:val="00945945"/>
    <w:rsid w:val="00945CE8"/>
    <w:rsid w:val="00946A28"/>
    <w:rsid w:val="00946ADC"/>
    <w:rsid w:val="009479AE"/>
    <w:rsid w:val="00950006"/>
    <w:rsid w:val="00950BB4"/>
    <w:rsid w:val="009517ED"/>
    <w:rsid w:val="00951CDA"/>
    <w:rsid w:val="00952DFC"/>
    <w:rsid w:val="0095304E"/>
    <w:rsid w:val="009532B9"/>
    <w:rsid w:val="0095354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793"/>
    <w:rsid w:val="00963A0C"/>
    <w:rsid w:val="00964007"/>
    <w:rsid w:val="00964DEA"/>
    <w:rsid w:val="009651F1"/>
    <w:rsid w:val="00965B94"/>
    <w:rsid w:val="00966953"/>
    <w:rsid w:val="00966E9C"/>
    <w:rsid w:val="00967109"/>
    <w:rsid w:val="00967BBC"/>
    <w:rsid w:val="00970937"/>
    <w:rsid w:val="00971809"/>
    <w:rsid w:val="009730B0"/>
    <w:rsid w:val="009731BE"/>
    <w:rsid w:val="009734E9"/>
    <w:rsid w:val="00974045"/>
    <w:rsid w:val="0097454C"/>
    <w:rsid w:val="00974677"/>
    <w:rsid w:val="00974794"/>
    <w:rsid w:val="009749F3"/>
    <w:rsid w:val="00974FA3"/>
    <w:rsid w:val="00975E6F"/>
    <w:rsid w:val="00980067"/>
    <w:rsid w:val="00981B7A"/>
    <w:rsid w:val="00982B90"/>
    <w:rsid w:val="00983665"/>
    <w:rsid w:val="00983808"/>
    <w:rsid w:val="0098407D"/>
    <w:rsid w:val="009854FF"/>
    <w:rsid w:val="00986FB9"/>
    <w:rsid w:val="009873E9"/>
    <w:rsid w:val="00987BF6"/>
    <w:rsid w:val="00987F4F"/>
    <w:rsid w:val="00990A84"/>
    <w:rsid w:val="00991380"/>
    <w:rsid w:val="0099158B"/>
    <w:rsid w:val="00991917"/>
    <w:rsid w:val="00992D21"/>
    <w:rsid w:val="00992F7D"/>
    <w:rsid w:val="009930E6"/>
    <w:rsid w:val="009935B7"/>
    <w:rsid w:val="0099469F"/>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A78F9"/>
    <w:rsid w:val="009B2BFE"/>
    <w:rsid w:val="009B2E1E"/>
    <w:rsid w:val="009B3419"/>
    <w:rsid w:val="009B350B"/>
    <w:rsid w:val="009B3BE0"/>
    <w:rsid w:val="009B3D69"/>
    <w:rsid w:val="009B468E"/>
    <w:rsid w:val="009B5128"/>
    <w:rsid w:val="009B6D80"/>
    <w:rsid w:val="009B6FA1"/>
    <w:rsid w:val="009C1D65"/>
    <w:rsid w:val="009C3424"/>
    <w:rsid w:val="009C387A"/>
    <w:rsid w:val="009C3C1E"/>
    <w:rsid w:val="009C3F6D"/>
    <w:rsid w:val="009C4FD9"/>
    <w:rsid w:val="009C5D58"/>
    <w:rsid w:val="009C5FA0"/>
    <w:rsid w:val="009D0574"/>
    <w:rsid w:val="009D119A"/>
    <w:rsid w:val="009D1D55"/>
    <w:rsid w:val="009D3199"/>
    <w:rsid w:val="009D4386"/>
    <w:rsid w:val="009D4DCC"/>
    <w:rsid w:val="009D5F70"/>
    <w:rsid w:val="009D63F9"/>
    <w:rsid w:val="009D69DE"/>
    <w:rsid w:val="009D6E7E"/>
    <w:rsid w:val="009D7863"/>
    <w:rsid w:val="009D7893"/>
    <w:rsid w:val="009E0D2A"/>
    <w:rsid w:val="009E0D45"/>
    <w:rsid w:val="009E15D3"/>
    <w:rsid w:val="009E1821"/>
    <w:rsid w:val="009E199D"/>
    <w:rsid w:val="009E2A13"/>
    <w:rsid w:val="009E2A3B"/>
    <w:rsid w:val="009E3C4E"/>
    <w:rsid w:val="009E40F2"/>
    <w:rsid w:val="009E5207"/>
    <w:rsid w:val="009E65A1"/>
    <w:rsid w:val="009E66F7"/>
    <w:rsid w:val="009E6BC6"/>
    <w:rsid w:val="009E6DC2"/>
    <w:rsid w:val="009E7377"/>
    <w:rsid w:val="009E79AF"/>
    <w:rsid w:val="009F256E"/>
    <w:rsid w:val="009F3AA8"/>
    <w:rsid w:val="009F458D"/>
    <w:rsid w:val="009F4F06"/>
    <w:rsid w:val="009F5C3D"/>
    <w:rsid w:val="009F6450"/>
    <w:rsid w:val="00A007DD"/>
    <w:rsid w:val="00A00F39"/>
    <w:rsid w:val="00A010FE"/>
    <w:rsid w:val="00A016DA"/>
    <w:rsid w:val="00A0200B"/>
    <w:rsid w:val="00A02A63"/>
    <w:rsid w:val="00A03496"/>
    <w:rsid w:val="00A044F6"/>
    <w:rsid w:val="00A0622B"/>
    <w:rsid w:val="00A06BFC"/>
    <w:rsid w:val="00A0721B"/>
    <w:rsid w:val="00A07ACA"/>
    <w:rsid w:val="00A07C43"/>
    <w:rsid w:val="00A100F1"/>
    <w:rsid w:val="00A10593"/>
    <w:rsid w:val="00A10749"/>
    <w:rsid w:val="00A11D23"/>
    <w:rsid w:val="00A11DA6"/>
    <w:rsid w:val="00A142CE"/>
    <w:rsid w:val="00A15BE4"/>
    <w:rsid w:val="00A15E26"/>
    <w:rsid w:val="00A16333"/>
    <w:rsid w:val="00A16A4C"/>
    <w:rsid w:val="00A20135"/>
    <w:rsid w:val="00A20C96"/>
    <w:rsid w:val="00A21B43"/>
    <w:rsid w:val="00A21FB9"/>
    <w:rsid w:val="00A22E52"/>
    <w:rsid w:val="00A2318C"/>
    <w:rsid w:val="00A23932"/>
    <w:rsid w:val="00A243EE"/>
    <w:rsid w:val="00A243FB"/>
    <w:rsid w:val="00A245B7"/>
    <w:rsid w:val="00A247EE"/>
    <w:rsid w:val="00A24CC5"/>
    <w:rsid w:val="00A24E4A"/>
    <w:rsid w:val="00A2611D"/>
    <w:rsid w:val="00A2694D"/>
    <w:rsid w:val="00A2699F"/>
    <w:rsid w:val="00A26A1E"/>
    <w:rsid w:val="00A26DE2"/>
    <w:rsid w:val="00A275BC"/>
    <w:rsid w:val="00A2785C"/>
    <w:rsid w:val="00A27B3E"/>
    <w:rsid w:val="00A30656"/>
    <w:rsid w:val="00A307EC"/>
    <w:rsid w:val="00A3088A"/>
    <w:rsid w:val="00A3180A"/>
    <w:rsid w:val="00A3196F"/>
    <w:rsid w:val="00A31AC6"/>
    <w:rsid w:val="00A32164"/>
    <w:rsid w:val="00A33D68"/>
    <w:rsid w:val="00A34915"/>
    <w:rsid w:val="00A34DED"/>
    <w:rsid w:val="00A3512B"/>
    <w:rsid w:val="00A35137"/>
    <w:rsid w:val="00A35B31"/>
    <w:rsid w:val="00A35DCD"/>
    <w:rsid w:val="00A36038"/>
    <w:rsid w:val="00A367CF"/>
    <w:rsid w:val="00A36EF0"/>
    <w:rsid w:val="00A36F33"/>
    <w:rsid w:val="00A3765E"/>
    <w:rsid w:val="00A376FA"/>
    <w:rsid w:val="00A37B40"/>
    <w:rsid w:val="00A402CF"/>
    <w:rsid w:val="00A40539"/>
    <w:rsid w:val="00A40CF3"/>
    <w:rsid w:val="00A40D9C"/>
    <w:rsid w:val="00A40FC0"/>
    <w:rsid w:val="00A413AC"/>
    <w:rsid w:val="00A4141D"/>
    <w:rsid w:val="00A431C6"/>
    <w:rsid w:val="00A43594"/>
    <w:rsid w:val="00A4419F"/>
    <w:rsid w:val="00A4422C"/>
    <w:rsid w:val="00A442A2"/>
    <w:rsid w:val="00A44325"/>
    <w:rsid w:val="00A44685"/>
    <w:rsid w:val="00A45996"/>
    <w:rsid w:val="00A462A7"/>
    <w:rsid w:val="00A46784"/>
    <w:rsid w:val="00A467DC"/>
    <w:rsid w:val="00A47E70"/>
    <w:rsid w:val="00A507A1"/>
    <w:rsid w:val="00A50AE5"/>
    <w:rsid w:val="00A50F57"/>
    <w:rsid w:val="00A51EA6"/>
    <w:rsid w:val="00A523FF"/>
    <w:rsid w:val="00A5356E"/>
    <w:rsid w:val="00A538CA"/>
    <w:rsid w:val="00A53F50"/>
    <w:rsid w:val="00A5447D"/>
    <w:rsid w:val="00A55128"/>
    <w:rsid w:val="00A55152"/>
    <w:rsid w:val="00A55835"/>
    <w:rsid w:val="00A5585F"/>
    <w:rsid w:val="00A5655B"/>
    <w:rsid w:val="00A570EF"/>
    <w:rsid w:val="00A57F89"/>
    <w:rsid w:val="00A60FC5"/>
    <w:rsid w:val="00A61D78"/>
    <w:rsid w:val="00A62B37"/>
    <w:rsid w:val="00A632EB"/>
    <w:rsid w:val="00A638C7"/>
    <w:rsid w:val="00A63B6C"/>
    <w:rsid w:val="00A63C72"/>
    <w:rsid w:val="00A64F6B"/>
    <w:rsid w:val="00A656DA"/>
    <w:rsid w:val="00A65EF6"/>
    <w:rsid w:val="00A66131"/>
    <w:rsid w:val="00A66A7E"/>
    <w:rsid w:val="00A66D4B"/>
    <w:rsid w:val="00A671CE"/>
    <w:rsid w:val="00A675D1"/>
    <w:rsid w:val="00A67723"/>
    <w:rsid w:val="00A677DD"/>
    <w:rsid w:val="00A7021C"/>
    <w:rsid w:val="00A71EE8"/>
    <w:rsid w:val="00A71FE2"/>
    <w:rsid w:val="00A7250A"/>
    <w:rsid w:val="00A725DB"/>
    <w:rsid w:val="00A72DE1"/>
    <w:rsid w:val="00A730E8"/>
    <w:rsid w:val="00A73BFE"/>
    <w:rsid w:val="00A740DE"/>
    <w:rsid w:val="00A748A2"/>
    <w:rsid w:val="00A74C18"/>
    <w:rsid w:val="00A74EAC"/>
    <w:rsid w:val="00A7613D"/>
    <w:rsid w:val="00A766B8"/>
    <w:rsid w:val="00A767A5"/>
    <w:rsid w:val="00A76980"/>
    <w:rsid w:val="00A76D19"/>
    <w:rsid w:val="00A77E44"/>
    <w:rsid w:val="00A80633"/>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0D41"/>
    <w:rsid w:val="00A9131B"/>
    <w:rsid w:val="00A922D9"/>
    <w:rsid w:val="00A92637"/>
    <w:rsid w:val="00A928E5"/>
    <w:rsid w:val="00A92BC0"/>
    <w:rsid w:val="00A934D0"/>
    <w:rsid w:val="00A938ED"/>
    <w:rsid w:val="00A94392"/>
    <w:rsid w:val="00A94E90"/>
    <w:rsid w:val="00A95581"/>
    <w:rsid w:val="00A95754"/>
    <w:rsid w:val="00A966E1"/>
    <w:rsid w:val="00A9721B"/>
    <w:rsid w:val="00AA1032"/>
    <w:rsid w:val="00AA12EF"/>
    <w:rsid w:val="00AA1437"/>
    <w:rsid w:val="00AA395D"/>
    <w:rsid w:val="00AA3A7F"/>
    <w:rsid w:val="00AA3BC5"/>
    <w:rsid w:val="00AA4C5E"/>
    <w:rsid w:val="00AA55B9"/>
    <w:rsid w:val="00AA6695"/>
    <w:rsid w:val="00AA732F"/>
    <w:rsid w:val="00AA73DA"/>
    <w:rsid w:val="00AA7871"/>
    <w:rsid w:val="00AA7DFA"/>
    <w:rsid w:val="00AB057B"/>
    <w:rsid w:val="00AB0FA2"/>
    <w:rsid w:val="00AB2179"/>
    <w:rsid w:val="00AB26A6"/>
    <w:rsid w:val="00AB2997"/>
    <w:rsid w:val="00AB315F"/>
    <w:rsid w:val="00AB322D"/>
    <w:rsid w:val="00AB3428"/>
    <w:rsid w:val="00AB3629"/>
    <w:rsid w:val="00AB37CE"/>
    <w:rsid w:val="00AB3E72"/>
    <w:rsid w:val="00AB4399"/>
    <w:rsid w:val="00AB4891"/>
    <w:rsid w:val="00AB4986"/>
    <w:rsid w:val="00AB4A5A"/>
    <w:rsid w:val="00AB502E"/>
    <w:rsid w:val="00AB57EF"/>
    <w:rsid w:val="00AB648B"/>
    <w:rsid w:val="00AB7423"/>
    <w:rsid w:val="00AC1548"/>
    <w:rsid w:val="00AC2839"/>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3D2"/>
    <w:rsid w:val="00AD46FB"/>
    <w:rsid w:val="00AD482F"/>
    <w:rsid w:val="00AD4912"/>
    <w:rsid w:val="00AD530D"/>
    <w:rsid w:val="00AD5588"/>
    <w:rsid w:val="00AD7850"/>
    <w:rsid w:val="00AD788F"/>
    <w:rsid w:val="00AE0052"/>
    <w:rsid w:val="00AE20D4"/>
    <w:rsid w:val="00AE2CC3"/>
    <w:rsid w:val="00AE2DDF"/>
    <w:rsid w:val="00AE30CF"/>
    <w:rsid w:val="00AE3639"/>
    <w:rsid w:val="00AE3889"/>
    <w:rsid w:val="00AE3967"/>
    <w:rsid w:val="00AE3EF0"/>
    <w:rsid w:val="00AE4202"/>
    <w:rsid w:val="00AE470C"/>
    <w:rsid w:val="00AE4AB8"/>
    <w:rsid w:val="00AE5600"/>
    <w:rsid w:val="00AE57DC"/>
    <w:rsid w:val="00AE60E9"/>
    <w:rsid w:val="00AE69CF"/>
    <w:rsid w:val="00AE6F49"/>
    <w:rsid w:val="00AE7564"/>
    <w:rsid w:val="00AE7EA7"/>
    <w:rsid w:val="00AE7FD8"/>
    <w:rsid w:val="00AF0536"/>
    <w:rsid w:val="00AF134B"/>
    <w:rsid w:val="00AF1890"/>
    <w:rsid w:val="00AF1BB6"/>
    <w:rsid w:val="00AF3473"/>
    <w:rsid w:val="00AF3B67"/>
    <w:rsid w:val="00AF45CD"/>
    <w:rsid w:val="00AF4725"/>
    <w:rsid w:val="00AF4A07"/>
    <w:rsid w:val="00AF4E18"/>
    <w:rsid w:val="00AF4FEF"/>
    <w:rsid w:val="00AF7515"/>
    <w:rsid w:val="00B00341"/>
    <w:rsid w:val="00B010E3"/>
    <w:rsid w:val="00B02D48"/>
    <w:rsid w:val="00B036A0"/>
    <w:rsid w:val="00B036A1"/>
    <w:rsid w:val="00B039EC"/>
    <w:rsid w:val="00B03D79"/>
    <w:rsid w:val="00B04646"/>
    <w:rsid w:val="00B05422"/>
    <w:rsid w:val="00B05534"/>
    <w:rsid w:val="00B05999"/>
    <w:rsid w:val="00B075E1"/>
    <w:rsid w:val="00B07ABB"/>
    <w:rsid w:val="00B07FFB"/>
    <w:rsid w:val="00B10FE8"/>
    <w:rsid w:val="00B11BA2"/>
    <w:rsid w:val="00B11C6A"/>
    <w:rsid w:val="00B12191"/>
    <w:rsid w:val="00B13226"/>
    <w:rsid w:val="00B134CB"/>
    <w:rsid w:val="00B13554"/>
    <w:rsid w:val="00B1381D"/>
    <w:rsid w:val="00B13CBD"/>
    <w:rsid w:val="00B14025"/>
    <w:rsid w:val="00B140D0"/>
    <w:rsid w:val="00B140DB"/>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DFB"/>
    <w:rsid w:val="00B27C79"/>
    <w:rsid w:val="00B27F94"/>
    <w:rsid w:val="00B30D09"/>
    <w:rsid w:val="00B315E0"/>
    <w:rsid w:val="00B31E2B"/>
    <w:rsid w:val="00B31ED2"/>
    <w:rsid w:val="00B31FA1"/>
    <w:rsid w:val="00B32DED"/>
    <w:rsid w:val="00B33250"/>
    <w:rsid w:val="00B33692"/>
    <w:rsid w:val="00B337DD"/>
    <w:rsid w:val="00B347E8"/>
    <w:rsid w:val="00B34A43"/>
    <w:rsid w:val="00B34E59"/>
    <w:rsid w:val="00B34FB1"/>
    <w:rsid w:val="00B35CC0"/>
    <w:rsid w:val="00B3600F"/>
    <w:rsid w:val="00B366FA"/>
    <w:rsid w:val="00B40484"/>
    <w:rsid w:val="00B405A0"/>
    <w:rsid w:val="00B407F6"/>
    <w:rsid w:val="00B41217"/>
    <w:rsid w:val="00B4202C"/>
    <w:rsid w:val="00B429D2"/>
    <w:rsid w:val="00B42D10"/>
    <w:rsid w:val="00B44656"/>
    <w:rsid w:val="00B4530F"/>
    <w:rsid w:val="00B45A16"/>
    <w:rsid w:val="00B463C9"/>
    <w:rsid w:val="00B46740"/>
    <w:rsid w:val="00B47C0A"/>
    <w:rsid w:val="00B47FCC"/>
    <w:rsid w:val="00B50132"/>
    <w:rsid w:val="00B50621"/>
    <w:rsid w:val="00B50707"/>
    <w:rsid w:val="00B51503"/>
    <w:rsid w:val="00B52166"/>
    <w:rsid w:val="00B52B4D"/>
    <w:rsid w:val="00B52D23"/>
    <w:rsid w:val="00B53817"/>
    <w:rsid w:val="00B53942"/>
    <w:rsid w:val="00B53C33"/>
    <w:rsid w:val="00B54A7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67C"/>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4C72"/>
    <w:rsid w:val="00B7529A"/>
    <w:rsid w:val="00B75A4C"/>
    <w:rsid w:val="00B75AF3"/>
    <w:rsid w:val="00B77271"/>
    <w:rsid w:val="00B77537"/>
    <w:rsid w:val="00B77AF1"/>
    <w:rsid w:val="00B77F3E"/>
    <w:rsid w:val="00B8063A"/>
    <w:rsid w:val="00B808CE"/>
    <w:rsid w:val="00B80FF9"/>
    <w:rsid w:val="00B8101D"/>
    <w:rsid w:val="00B81F88"/>
    <w:rsid w:val="00B8244B"/>
    <w:rsid w:val="00B82661"/>
    <w:rsid w:val="00B82E23"/>
    <w:rsid w:val="00B83BC7"/>
    <w:rsid w:val="00B83C0F"/>
    <w:rsid w:val="00B83F14"/>
    <w:rsid w:val="00B84852"/>
    <w:rsid w:val="00B86576"/>
    <w:rsid w:val="00B877C3"/>
    <w:rsid w:val="00B87873"/>
    <w:rsid w:val="00B90FD9"/>
    <w:rsid w:val="00B928A2"/>
    <w:rsid w:val="00B92936"/>
    <w:rsid w:val="00B93489"/>
    <w:rsid w:val="00B93B3A"/>
    <w:rsid w:val="00B93D8B"/>
    <w:rsid w:val="00B942DF"/>
    <w:rsid w:val="00B95429"/>
    <w:rsid w:val="00B95724"/>
    <w:rsid w:val="00B95D06"/>
    <w:rsid w:val="00B95E52"/>
    <w:rsid w:val="00B963DC"/>
    <w:rsid w:val="00B97C5D"/>
    <w:rsid w:val="00B97FAF"/>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79D"/>
    <w:rsid w:val="00BB2D42"/>
    <w:rsid w:val="00BB3825"/>
    <w:rsid w:val="00BB399B"/>
    <w:rsid w:val="00BB4CBA"/>
    <w:rsid w:val="00BB5613"/>
    <w:rsid w:val="00BB5E9E"/>
    <w:rsid w:val="00BB6430"/>
    <w:rsid w:val="00BB6A53"/>
    <w:rsid w:val="00BB6B31"/>
    <w:rsid w:val="00BB7A83"/>
    <w:rsid w:val="00BC0C56"/>
    <w:rsid w:val="00BC15A4"/>
    <w:rsid w:val="00BC1720"/>
    <w:rsid w:val="00BC1EE2"/>
    <w:rsid w:val="00BC25BD"/>
    <w:rsid w:val="00BC25EE"/>
    <w:rsid w:val="00BC2F27"/>
    <w:rsid w:val="00BC35B5"/>
    <w:rsid w:val="00BC39FF"/>
    <w:rsid w:val="00BC4269"/>
    <w:rsid w:val="00BC4CDE"/>
    <w:rsid w:val="00BC5AC5"/>
    <w:rsid w:val="00BC6302"/>
    <w:rsid w:val="00BC658D"/>
    <w:rsid w:val="00BC68D4"/>
    <w:rsid w:val="00BC6C4E"/>
    <w:rsid w:val="00BC7343"/>
    <w:rsid w:val="00BC7455"/>
    <w:rsid w:val="00BD0429"/>
    <w:rsid w:val="00BD0E0B"/>
    <w:rsid w:val="00BD1669"/>
    <w:rsid w:val="00BD182D"/>
    <w:rsid w:val="00BD23C4"/>
    <w:rsid w:val="00BD279D"/>
    <w:rsid w:val="00BD2888"/>
    <w:rsid w:val="00BD36FB"/>
    <w:rsid w:val="00BD3992"/>
    <w:rsid w:val="00BD4776"/>
    <w:rsid w:val="00BD47F5"/>
    <w:rsid w:val="00BD5AE8"/>
    <w:rsid w:val="00BD5E3C"/>
    <w:rsid w:val="00BD64F8"/>
    <w:rsid w:val="00BD6516"/>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38"/>
    <w:rsid w:val="00BE7280"/>
    <w:rsid w:val="00BE77A9"/>
    <w:rsid w:val="00BE789D"/>
    <w:rsid w:val="00BE7B0F"/>
    <w:rsid w:val="00BF091E"/>
    <w:rsid w:val="00BF19BB"/>
    <w:rsid w:val="00BF21C3"/>
    <w:rsid w:val="00BF2782"/>
    <w:rsid w:val="00BF27E1"/>
    <w:rsid w:val="00BF310E"/>
    <w:rsid w:val="00BF3371"/>
    <w:rsid w:val="00BF3830"/>
    <w:rsid w:val="00BF394D"/>
    <w:rsid w:val="00BF3A83"/>
    <w:rsid w:val="00BF4499"/>
    <w:rsid w:val="00BF557D"/>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079E5"/>
    <w:rsid w:val="00C11121"/>
    <w:rsid w:val="00C11488"/>
    <w:rsid w:val="00C11712"/>
    <w:rsid w:val="00C117B2"/>
    <w:rsid w:val="00C138D6"/>
    <w:rsid w:val="00C14839"/>
    <w:rsid w:val="00C14991"/>
    <w:rsid w:val="00C14DB4"/>
    <w:rsid w:val="00C168C6"/>
    <w:rsid w:val="00C16A56"/>
    <w:rsid w:val="00C17D9F"/>
    <w:rsid w:val="00C20182"/>
    <w:rsid w:val="00C20782"/>
    <w:rsid w:val="00C20F4E"/>
    <w:rsid w:val="00C2190F"/>
    <w:rsid w:val="00C227C4"/>
    <w:rsid w:val="00C23B1D"/>
    <w:rsid w:val="00C23C95"/>
    <w:rsid w:val="00C2412B"/>
    <w:rsid w:val="00C2448E"/>
    <w:rsid w:val="00C24909"/>
    <w:rsid w:val="00C24E1D"/>
    <w:rsid w:val="00C24F34"/>
    <w:rsid w:val="00C25948"/>
    <w:rsid w:val="00C25D27"/>
    <w:rsid w:val="00C2672A"/>
    <w:rsid w:val="00C30EB9"/>
    <w:rsid w:val="00C31F75"/>
    <w:rsid w:val="00C322F9"/>
    <w:rsid w:val="00C33600"/>
    <w:rsid w:val="00C33D07"/>
    <w:rsid w:val="00C33E6D"/>
    <w:rsid w:val="00C344DF"/>
    <w:rsid w:val="00C3563C"/>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5E8"/>
    <w:rsid w:val="00C52735"/>
    <w:rsid w:val="00C52CA4"/>
    <w:rsid w:val="00C52E6B"/>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67F"/>
    <w:rsid w:val="00C64816"/>
    <w:rsid w:val="00C67208"/>
    <w:rsid w:val="00C673DC"/>
    <w:rsid w:val="00C67440"/>
    <w:rsid w:val="00C67B92"/>
    <w:rsid w:val="00C67CA3"/>
    <w:rsid w:val="00C709D4"/>
    <w:rsid w:val="00C716CA"/>
    <w:rsid w:val="00C71BAC"/>
    <w:rsid w:val="00C7207A"/>
    <w:rsid w:val="00C72765"/>
    <w:rsid w:val="00C7324F"/>
    <w:rsid w:val="00C73295"/>
    <w:rsid w:val="00C73C42"/>
    <w:rsid w:val="00C73CE7"/>
    <w:rsid w:val="00C73E8F"/>
    <w:rsid w:val="00C7461B"/>
    <w:rsid w:val="00C74835"/>
    <w:rsid w:val="00C7493C"/>
    <w:rsid w:val="00C7517E"/>
    <w:rsid w:val="00C774D3"/>
    <w:rsid w:val="00C775FE"/>
    <w:rsid w:val="00C8027C"/>
    <w:rsid w:val="00C806E9"/>
    <w:rsid w:val="00C80817"/>
    <w:rsid w:val="00C809B9"/>
    <w:rsid w:val="00C81182"/>
    <w:rsid w:val="00C82863"/>
    <w:rsid w:val="00C82D51"/>
    <w:rsid w:val="00C82FD1"/>
    <w:rsid w:val="00C83013"/>
    <w:rsid w:val="00C8480D"/>
    <w:rsid w:val="00C84DC4"/>
    <w:rsid w:val="00C854A8"/>
    <w:rsid w:val="00C85755"/>
    <w:rsid w:val="00C85959"/>
    <w:rsid w:val="00C860CA"/>
    <w:rsid w:val="00C86789"/>
    <w:rsid w:val="00C86957"/>
    <w:rsid w:val="00C86E82"/>
    <w:rsid w:val="00C87660"/>
    <w:rsid w:val="00C9112D"/>
    <w:rsid w:val="00C9163A"/>
    <w:rsid w:val="00C9170E"/>
    <w:rsid w:val="00C92086"/>
    <w:rsid w:val="00C92420"/>
    <w:rsid w:val="00C92472"/>
    <w:rsid w:val="00C93080"/>
    <w:rsid w:val="00C943D0"/>
    <w:rsid w:val="00C947E7"/>
    <w:rsid w:val="00C950C5"/>
    <w:rsid w:val="00C95667"/>
    <w:rsid w:val="00C95985"/>
    <w:rsid w:val="00C95DEA"/>
    <w:rsid w:val="00C95E7A"/>
    <w:rsid w:val="00C9666D"/>
    <w:rsid w:val="00C971FE"/>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68A"/>
    <w:rsid w:val="00CB33D7"/>
    <w:rsid w:val="00CB3714"/>
    <w:rsid w:val="00CB41AA"/>
    <w:rsid w:val="00CB43B9"/>
    <w:rsid w:val="00CB4DE2"/>
    <w:rsid w:val="00CB5B31"/>
    <w:rsid w:val="00CB5C92"/>
    <w:rsid w:val="00CB6DD4"/>
    <w:rsid w:val="00CC004A"/>
    <w:rsid w:val="00CC1B29"/>
    <w:rsid w:val="00CC1D66"/>
    <w:rsid w:val="00CC1DE8"/>
    <w:rsid w:val="00CC21FE"/>
    <w:rsid w:val="00CC2B57"/>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09EB"/>
    <w:rsid w:val="00CD0F54"/>
    <w:rsid w:val="00CD1A92"/>
    <w:rsid w:val="00CD1F55"/>
    <w:rsid w:val="00CD4325"/>
    <w:rsid w:val="00CD4A7E"/>
    <w:rsid w:val="00CD5188"/>
    <w:rsid w:val="00CD53C9"/>
    <w:rsid w:val="00CD69CD"/>
    <w:rsid w:val="00CD6ED2"/>
    <w:rsid w:val="00CE0517"/>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EDE"/>
    <w:rsid w:val="00CE739E"/>
    <w:rsid w:val="00CF0512"/>
    <w:rsid w:val="00CF09CF"/>
    <w:rsid w:val="00CF0BD5"/>
    <w:rsid w:val="00CF3D5C"/>
    <w:rsid w:val="00CF43CF"/>
    <w:rsid w:val="00CF4716"/>
    <w:rsid w:val="00CF4B99"/>
    <w:rsid w:val="00CF4D76"/>
    <w:rsid w:val="00CF5036"/>
    <w:rsid w:val="00CF5168"/>
    <w:rsid w:val="00CF62BB"/>
    <w:rsid w:val="00CF64F1"/>
    <w:rsid w:val="00CF6966"/>
    <w:rsid w:val="00CF72F8"/>
    <w:rsid w:val="00CF7357"/>
    <w:rsid w:val="00CF7811"/>
    <w:rsid w:val="00CF7912"/>
    <w:rsid w:val="00CF7D1E"/>
    <w:rsid w:val="00D00414"/>
    <w:rsid w:val="00D011C9"/>
    <w:rsid w:val="00D0140B"/>
    <w:rsid w:val="00D020D2"/>
    <w:rsid w:val="00D0291E"/>
    <w:rsid w:val="00D033CA"/>
    <w:rsid w:val="00D03DEE"/>
    <w:rsid w:val="00D045B1"/>
    <w:rsid w:val="00D051A3"/>
    <w:rsid w:val="00D0592B"/>
    <w:rsid w:val="00D05F2A"/>
    <w:rsid w:val="00D06118"/>
    <w:rsid w:val="00D10969"/>
    <w:rsid w:val="00D121DE"/>
    <w:rsid w:val="00D12684"/>
    <w:rsid w:val="00D13AF7"/>
    <w:rsid w:val="00D14924"/>
    <w:rsid w:val="00D14A1A"/>
    <w:rsid w:val="00D14BDC"/>
    <w:rsid w:val="00D1547D"/>
    <w:rsid w:val="00D15834"/>
    <w:rsid w:val="00D159FF"/>
    <w:rsid w:val="00D15D1D"/>
    <w:rsid w:val="00D16005"/>
    <w:rsid w:val="00D168E5"/>
    <w:rsid w:val="00D17D34"/>
    <w:rsid w:val="00D202BE"/>
    <w:rsid w:val="00D20682"/>
    <w:rsid w:val="00D20A32"/>
    <w:rsid w:val="00D22383"/>
    <w:rsid w:val="00D22FC5"/>
    <w:rsid w:val="00D233A3"/>
    <w:rsid w:val="00D2389D"/>
    <w:rsid w:val="00D23C31"/>
    <w:rsid w:val="00D24789"/>
    <w:rsid w:val="00D24B5B"/>
    <w:rsid w:val="00D25335"/>
    <w:rsid w:val="00D25C6F"/>
    <w:rsid w:val="00D25E8A"/>
    <w:rsid w:val="00D2660D"/>
    <w:rsid w:val="00D27DEC"/>
    <w:rsid w:val="00D27FA2"/>
    <w:rsid w:val="00D3018A"/>
    <w:rsid w:val="00D30251"/>
    <w:rsid w:val="00D302D5"/>
    <w:rsid w:val="00D31090"/>
    <w:rsid w:val="00D317C2"/>
    <w:rsid w:val="00D32033"/>
    <w:rsid w:val="00D321FE"/>
    <w:rsid w:val="00D322C4"/>
    <w:rsid w:val="00D32AE8"/>
    <w:rsid w:val="00D32B0C"/>
    <w:rsid w:val="00D34B96"/>
    <w:rsid w:val="00D35675"/>
    <w:rsid w:val="00D364DE"/>
    <w:rsid w:val="00D36AE5"/>
    <w:rsid w:val="00D36BF4"/>
    <w:rsid w:val="00D36C43"/>
    <w:rsid w:val="00D36DC4"/>
    <w:rsid w:val="00D377E1"/>
    <w:rsid w:val="00D40292"/>
    <w:rsid w:val="00D4069E"/>
    <w:rsid w:val="00D40C3D"/>
    <w:rsid w:val="00D41368"/>
    <w:rsid w:val="00D413F6"/>
    <w:rsid w:val="00D414D6"/>
    <w:rsid w:val="00D41622"/>
    <w:rsid w:val="00D44952"/>
    <w:rsid w:val="00D47B5E"/>
    <w:rsid w:val="00D500FB"/>
    <w:rsid w:val="00D504D2"/>
    <w:rsid w:val="00D507C5"/>
    <w:rsid w:val="00D50E90"/>
    <w:rsid w:val="00D51204"/>
    <w:rsid w:val="00D51DA3"/>
    <w:rsid w:val="00D5234E"/>
    <w:rsid w:val="00D52DEF"/>
    <w:rsid w:val="00D53242"/>
    <w:rsid w:val="00D55157"/>
    <w:rsid w:val="00D55A5B"/>
    <w:rsid w:val="00D56017"/>
    <w:rsid w:val="00D56D18"/>
    <w:rsid w:val="00D575BD"/>
    <w:rsid w:val="00D60117"/>
    <w:rsid w:val="00D60943"/>
    <w:rsid w:val="00D60DA5"/>
    <w:rsid w:val="00D6174C"/>
    <w:rsid w:val="00D61CFF"/>
    <w:rsid w:val="00D61DC2"/>
    <w:rsid w:val="00D61E64"/>
    <w:rsid w:val="00D628FA"/>
    <w:rsid w:val="00D6360C"/>
    <w:rsid w:val="00D6446E"/>
    <w:rsid w:val="00D64565"/>
    <w:rsid w:val="00D645DF"/>
    <w:rsid w:val="00D64714"/>
    <w:rsid w:val="00D6495C"/>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9DF"/>
    <w:rsid w:val="00D72B2E"/>
    <w:rsid w:val="00D74B6B"/>
    <w:rsid w:val="00D760A8"/>
    <w:rsid w:val="00D762B4"/>
    <w:rsid w:val="00D76CB8"/>
    <w:rsid w:val="00D76E28"/>
    <w:rsid w:val="00D77A26"/>
    <w:rsid w:val="00D77BE8"/>
    <w:rsid w:val="00D80265"/>
    <w:rsid w:val="00D80C65"/>
    <w:rsid w:val="00D80F4F"/>
    <w:rsid w:val="00D81365"/>
    <w:rsid w:val="00D83852"/>
    <w:rsid w:val="00D8495E"/>
    <w:rsid w:val="00D84A52"/>
    <w:rsid w:val="00D85B8A"/>
    <w:rsid w:val="00D8625A"/>
    <w:rsid w:val="00D86989"/>
    <w:rsid w:val="00D86A2C"/>
    <w:rsid w:val="00D86DED"/>
    <w:rsid w:val="00D875B4"/>
    <w:rsid w:val="00D876B4"/>
    <w:rsid w:val="00D877BF"/>
    <w:rsid w:val="00D87D24"/>
    <w:rsid w:val="00D9074A"/>
    <w:rsid w:val="00D9097D"/>
    <w:rsid w:val="00D93C2C"/>
    <w:rsid w:val="00D94667"/>
    <w:rsid w:val="00D949C7"/>
    <w:rsid w:val="00D94E69"/>
    <w:rsid w:val="00D95233"/>
    <w:rsid w:val="00D952E4"/>
    <w:rsid w:val="00D9576D"/>
    <w:rsid w:val="00D95902"/>
    <w:rsid w:val="00D95B22"/>
    <w:rsid w:val="00DA1222"/>
    <w:rsid w:val="00DA2337"/>
    <w:rsid w:val="00DA32E6"/>
    <w:rsid w:val="00DA32F7"/>
    <w:rsid w:val="00DA3F28"/>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8EC"/>
    <w:rsid w:val="00DC2BAE"/>
    <w:rsid w:val="00DC2ED1"/>
    <w:rsid w:val="00DC31A4"/>
    <w:rsid w:val="00DC32FA"/>
    <w:rsid w:val="00DC4152"/>
    <w:rsid w:val="00DC545A"/>
    <w:rsid w:val="00DC57BD"/>
    <w:rsid w:val="00DC6111"/>
    <w:rsid w:val="00DC67AC"/>
    <w:rsid w:val="00DC6D5F"/>
    <w:rsid w:val="00DC7503"/>
    <w:rsid w:val="00DC7546"/>
    <w:rsid w:val="00DC7B6E"/>
    <w:rsid w:val="00DD04C5"/>
    <w:rsid w:val="00DD0B00"/>
    <w:rsid w:val="00DD128D"/>
    <w:rsid w:val="00DD174D"/>
    <w:rsid w:val="00DD21EF"/>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36CA"/>
    <w:rsid w:val="00DE4090"/>
    <w:rsid w:val="00DE45D5"/>
    <w:rsid w:val="00DE4A17"/>
    <w:rsid w:val="00DE5003"/>
    <w:rsid w:val="00DE5891"/>
    <w:rsid w:val="00DE60A2"/>
    <w:rsid w:val="00DE7727"/>
    <w:rsid w:val="00DE7D8F"/>
    <w:rsid w:val="00DF001A"/>
    <w:rsid w:val="00DF04EB"/>
    <w:rsid w:val="00DF1383"/>
    <w:rsid w:val="00DF1DE9"/>
    <w:rsid w:val="00DF2A1A"/>
    <w:rsid w:val="00DF31B3"/>
    <w:rsid w:val="00DF3450"/>
    <w:rsid w:val="00DF4239"/>
    <w:rsid w:val="00DF7450"/>
    <w:rsid w:val="00E0095F"/>
    <w:rsid w:val="00E00C30"/>
    <w:rsid w:val="00E01707"/>
    <w:rsid w:val="00E01C43"/>
    <w:rsid w:val="00E022BF"/>
    <w:rsid w:val="00E02893"/>
    <w:rsid w:val="00E028EE"/>
    <w:rsid w:val="00E02F3D"/>
    <w:rsid w:val="00E03A59"/>
    <w:rsid w:val="00E03A6C"/>
    <w:rsid w:val="00E03EB1"/>
    <w:rsid w:val="00E05146"/>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BCC"/>
    <w:rsid w:val="00E16F1D"/>
    <w:rsid w:val="00E17FEE"/>
    <w:rsid w:val="00E20FA1"/>
    <w:rsid w:val="00E211CB"/>
    <w:rsid w:val="00E221BF"/>
    <w:rsid w:val="00E232BC"/>
    <w:rsid w:val="00E234D2"/>
    <w:rsid w:val="00E23826"/>
    <w:rsid w:val="00E23E8D"/>
    <w:rsid w:val="00E23FC3"/>
    <w:rsid w:val="00E24705"/>
    <w:rsid w:val="00E24D7C"/>
    <w:rsid w:val="00E25691"/>
    <w:rsid w:val="00E261C5"/>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0FD9"/>
    <w:rsid w:val="00E413B8"/>
    <w:rsid w:val="00E41CD1"/>
    <w:rsid w:val="00E42AC9"/>
    <w:rsid w:val="00E431F2"/>
    <w:rsid w:val="00E4336E"/>
    <w:rsid w:val="00E4440F"/>
    <w:rsid w:val="00E4532A"/>
    <w:rsid w:val="00E454D5"/>
    <w:rsid w:val="00E4572C"/>
    <w:rsid w:val="00E47690"/>
    <w:rsid w:val="00E47DA6"/>
    <w:rsid w:val="00E47EEB"/>
    <w:rsid w:val="00E51340"/>
    <w:rsid w:val="00E513E4"/>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5D5"/>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1B"/>
    <w:rsid w:val="00E76BF5"/>
    <w:rsid w:val="00E76C41"/>
    <w:rsid w:val="00E76E90"/>
    <w:rsid w:val="00E76F71"/>
    <w:rsid w:val="00E7773E"/>
    <w:rsid w:val="00E77E6F"/>
    <w:rsid w:val="00E805D5"/>
    <w:rsid w:val="00E80D2A"/>
    <w:rsid w:val="00E80FB6"/>
    <w:rsid w:val="00E811C5"/>
    <w:rsid w:val="00E82653"/>
    <w:rsid w:val="00E836AC"/>
    <w:rsid w:val="00E84310"/>
    <w:rsid w:val="00E852EF"/>
    <w:rsid w:val="00E855A7"/>
    <w:rsid w:val="00E85969"/>
    <w:rsid w:val="00E85C54"/>
    <w:rsid w:val="00E86828"/>
    <w:rsid w:val="00E86925"/>
    <w:rsid w:val="00E87423"/>
    <w:rsid w:val="00E8746D"/>
    <w:rsid w:val="00E87612"/>
    <w:rsid w:val="00E901C9"/>
    <w:rsid w:val="00E91C6C"/>
    <w:rsid w:val="00E91F54"/>
    <w:rsid w:val="00E922A3"/>
    <w:rsid w:val="00E93D31"/>
    <w:rsid w:val="00E94F5B"/>
    <w:rsid w:val="00E95837"/>
    <w:rsid w:val="00E95AE8"/>
    <w:rsid w:val="00E95ECE"/>
    <w:rsid w:val="00E97001"/>
    <w:rsid w:val="00E9713D"/>
    <w:rsid w:val="00E973A9"/>
    <w:rsid w:val="00E97DF4"/>
    <w:rsid w:val="00EA1FBE"/>
    <w:rsid w:val="00EA2135"/>
    <w:rsid w:val="00EA251F"/>
    <w:rsid w:val="00EA2BF4"/>
    <w:rsid w:val="00EA30FC"/>
    <w:rsid w:val="00EA5DE8"/>
    <w:rsid w:val="00EA6D06"/>
    <w:rsid w:val="00EA6FC5"/>
    <w:rsid w:val="00EB0683"/>
    <w:rsid w:val="00EB08D2"/>
    <w:rsid w:val="00EB08DC"/>
    <w:rsid w:val="00EB13E7"/>
    <w:rsid w:val="00EB18BA"/>
    <w:rsid w:val="00EB3BD5"/>
    <w:rsid w:val="00EB4128"/>
    <w:rsid w:val="00EB4CC3"/>
    <w:rsid w:val="00EB52E7"/>
    <w:rsid w:val="00EB5621"/>
    <w:rsid w:val="00EB5B49"/>
    <w:rsid w:val="00EB5FA1"/>
    <w:rsid w:val="00EB615A"/>
    <w:rsid w:val="00EB63D8"/>
    <w:rsid w:val="00EB6FD8"/>
    <w:rsid w:val="00EB7678"/>
    <w:rsid w:val="00EB7FA8"/>
    <w:rsid w:val="00EC0520"/>
    <w:rsid w:val="00EC0632"/>
    <w:rsid w:val="00EC09CD"/>
    <w:rsid w:val="00EC1708"/>
    <w:rsid w:val="00EC200B"/>
    <w:rsid w:val="00EC238A"/>
    <w:rsid w:val="00EC2BA6"/>
    <w:rsid w:val="00EC3290"/>
    <w:rsid w:val="00EC355E"/>
    <w:rsid w:val="00EC4A02"/>
    <w:rsid w:val="00EC53E6"/>
    <w:rsid w:val="00EC586C"/>
    <w:rsid w:val="00EC7950"/>
    <w:rsid w:val="00EC7C1B"/>
    <w:rsid w:val="00ED00C2"/>
    <w:rsid w:val="00ED05CE"/>
    <w:rsid w:val="00ED17A9"/>
    <w:rsid w:val="00ED17BD"/>
    <w:rsid w:val="00ED18ED"/>
    <w:rsid w:val="00ED1F5F"/>
    <w:rsid w:val="00ED3673"/>
    <w:rsid w:val="00ED4D33"/>
    <w:rsid w:val="00ED4EF3"/>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54A3"/>
    <w:rsid w:val="00EF61B2"/>
    <w:rsid w:val="00EF63F4"/>
    <w:rsid w:val="00EF74E7"/>
    <w:rsid w:val="00F0018C"/>
    <w:rsid w:val="00F006B6"/>
    <w:rsid w:val="00F008A4"/>
    <w:rsid w:val="00F00AA8"/>
    <w:rsid w:val="00F02051"/>
    <w:rsid w:val="00F029EC"/>
    <w:rsid w:val="00F02C08"/>
    <w:rsid w:val="00F032E5"/>
    <w:rsid w:val="00F03360"/>
    <w:rsid w:val="00F03769"/>
    <w:rsid w:val="00F0378D"/>
    <w:rsid w:val="00F03DAD"/>
    <w:rsid w:val="00F04AE3"/>
    <w:rsid w:val="00F0584A"/>
    <w:rsid w:val="00F05D86"/>
    <w:rsid w:val="00F0635C"/>
    <w:rsid w:val="00F076F4"/>
    <w:rsid w:val="00F07A85"/>
    <w:rsid w:val="00F07F6E"/>
    <w:rsid w:val="00F10B16"/>
    <w:rsid w:val="00F11308"/>
    <w:rsid w:val="00F11E39"/>
    <w:rsid w:val="00F122FA"/>
    <w:rsid w:val="00F12DAD"/>
    <w:rsid w:val="00F136F7"/>
    <w:rsid w:val="00F13E47"/>
    <w:rsid w:val="00F1450A"/>
    <w:rsid w:val="00F14A3D"/>
    <w:rsid w:val="00F15201"/>
    <w:rsid w:val="00F152C7"/>
    <w:rsid w:val="00F15345"/>
    <w:rsid w:val="00F166A5"/>
    <w:rsid w:val="00F17279"/>
    <w:rsid w:val="00F17792"/>
    <w:rsid w:val="00F205CA"/>
    <w:rsid w:val="00F207C8"/>
    <w:rsid w:val="00F207D5"/>
    <w:rsid w:val="00F20A47"/>
    <w:rsid w:val="00F20F18"/>
    <w:rsid w:val="00F20FB7"/>
    <w:rsid w:val="00F215A3"/>
    <w:rsid w:val="00F22B5E"/>
    <w:rsid w:val="00F22BD5"/>
    <w:rsid w:val="00F236D4"/>
    <w:rsid w:val="00F238EF"/>
    <w:rsid w:val="00F23AF6"/>
    <w:rsid w:val="00F2401C"/>
    <w:rsid w:val="00F2536F"/>
    <w:rsid w:val="00F254D3"/>
    <w:rsid w:val="00F25D98"/>
    <w:rsid w:val="00F261D9"/>
    <w:rsid w:val="00F300AE"/>
    <w:rsid w:val="00F300FB"/>
    <w:rsid w:val="00F30963"/>
    <w:rsid w:val="00F30AC8"/>
    <w:rsid w:val="00F30DC6"/>
    <w:rsid w:val="00F30FD8"/>
    <w:rsid w:val="00F31284"/>
    <w:rsid w:val="00F318F0"/>
    <w:rsid w:val="00F31C90"/>
    <w:rsid w:val="00F340F4"/>
    <w:rsid w:val="00F34406"/>
    <w:rsid w:val="00F34408"/>
    <w:rsid w:val="00F35C15"/>
    <w:rsid w:val="00F35D62"/>
    <w:rsid w:val="00F3753C"/>
    <w:rsid w:val="00F414C4"/>
    <w:rsid w:val="00F41F7E"/>
    <w:rsid w:val="00F42A26"/>
    <w:rsid w:val="00F42B6F"/>
    <w:rsid w:val="00F42BE7"/>
    <w:rsid w:val="00F42D88"/>
    <w:rsid w:val="00F42F83"/>
    <w:rsid w:val="00F438DD"/>
    <w:rsid w:val="00F4404F"/>
    <w:rsid w:val="00F44146"/>
    <w:rsid w:val="00F441E8"/>
    <w:rsid w:val="00F44403"/>
    <w:rsid w:val="00F44A58"/>
    <w:rsid w:val="00F45052"/>
    <w:rsid w:val="00F45704"/>
    <w:rsid w:val="00F464C1"/>
    <w:rsid w:val="00F475D5"/>
    <w:rsid w:val="00F476A5"/>
    <w:rsid w:val="00F47A89"/>
    <w:rsid w:val="00F50F2A"/>
    <w:rsid w:val="00F51D13"/>
    <w:rsid w:val="00F52FA0"/>
    <w:rsid w:val="00F5360E"/>
    <w:rsid w:val="00F5374E"/>
    <w:rsid w:val="00F53831"/>
    <w:rsid w:val="00F539D8"/>
    <w:rsid w:val="00F53EBD"/>
    <w:rsid w:val="00F5423E"/>
    <w:rsid w:val="00F54A76"/>
    <w:rsid w:val="00F54EA6"/>
    <w:rsid w:val="00F550A2"/>
    <w:rsid w:val="00F552B2"/>
    <w:rsid w:val="00F55A9C"/>
    <w:rsid w:val="00F561DF"/>
    <w:rsid w:val="00F563FF"/>
    <w:rsid w:val="00F5640D"/>
    <w:rsid w:val="00F56E19"/>
    <w:rsid w:val="00F56EFB"/>
    <w:rsid w:val="00F57005"/>
    <w:rsid w:val="00F600FF"/>
    <w:rsid w:val="00F601F4"/>
    <w:rsid w:val="00F609AB"/>
    <w:rsid w:val="00F6109B"/>
    <w:rsid w:val="00F61B0C"/>
    <w:rsid w:val="00F62215"/>
    <w:rsid w:val="00F63694"/>
    <w:rsid w:val="00F63870"/>
    <w:rsid w:val="00F63C33"/>
    <w:rsid w:val="00F63FA8"/>
    <w:rsid w:val="00F64264"/>
    <w:rsid w:val="00F6454F"/>
    <w:rsid w:val="00F646A7"/>
    <w:rsid w:val="00F64EDF"/>
    <w:rsid w:val="00F653C1"/>
    <w:rsid w:val="00F66278"/>
    <w:rsid w:val="00F664F6"/>
    <w:rsid w:val="00F67AA6"/>
    <w:rsid w:val="00F67B81"/>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7C"/>
    <w:rsid w:val="00F904A5"/>
    <w:rsid w:val="00F9063E"/>
    <w:rsid w:val="00F90AD2"/>
    <w:rsid w:val="00F915A2"/>
    <w:rsid w:val="00F91D04"/>
    <w:rsid w:val="00F91E87"/>
    <w:rsid w:val="00F92020"/>
    <w:rsid w:val="00F9205D"/>
    <w:rsid w:val="00F922C3"/>
    <w:rsid w:val="00F930E2"/>
    <w:rsid w:val="00F942F0"/>
    <w:rsid w:val="00F94EF7"/>
    <w:rsid w:val="00F9512C"/>
    <w:rsid w:val="00F959AE"/>
    <w:rsid w:val="00F95BA4"/>
    <w:rsid w:val="00F95BE0"/>
    <w:rsid w:val="00F963F3"/>
    <w:rsid w:val="00F96A52"/>
    <w:rsid w:val="00F96B99"/>
    <w:rsid w:val="00FA085D"/>
    <w:rsid w:val="00FA13A4"/>
    <w:rsid w:val="00FA1699"/>
    <w:rsid w:val="00FA18C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67E"/>
    <w:rsid w:val="00FB4E84"/>
    <w:rsid w:val="00FB575F"/>
    <w:rsid w:val="00FB659A"/>
    <w:rsid w:val="00FB6DC7"/>
    <w:rsid w:val="00FB71AD"/>
    <w:rsid w:val="00FB7C22"/>
    <w:rsid w:val="00FB7F73"/>
    <w:rsid w:val="00FC09B6"/>
    <w:rsid w:val="00FC1139"/>
    <w:rsid w:val="00FC19D3"/>
    <w:rsid w:val="00FC29D1"/>
    <w:rsid w:val="00FC39A4"/>
    <w:rsid w:val="00FC3EAD"/>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6A2"/>
    <w:rsid w:val="00FD5074"/>
    <w:rsid w:val="00FD5D04"/>
    <w:rsid w:val="00FD5ED4"/>
    <w:rsid w:val="00FD74E5"/>
    <w:rsid w:val="00FD7802"/>
    <w:rsid w:val="00FD780C"/>
    <w:rsid w:val="00FE01AE"/>
    <w:rsid w:val="00FE0C26"/>
    <w:rsid w:val="00FE174A"/>
    <w:rsid w:val="00FE197B"/>
    <w:rsid w:val="00FE267B"/>
    <w:rsid w:val="00FE3106"/>
    <w:rsid w:val="00FE39BA"/>
    <w:rsid w:val="00FE4872"/>
    <w:rsid w:val="00FE49B8"/>
    <w:rsid w:val="00FE536E"/>
    <w:rsid w:val="00FE55FE"/>
    <w:rsid w:val="00FE77C1"/>
    <w:rsid w:val="00FE7A7B"/>
    <w:rsid w:val="00FE7D17"/>
    <w:rsid w:val="00FE7D91"/>
    <w:rsid w:val="00FF0F11"/>
    <w:rsid w:val="00FF1068"/>
    <w:rsid w:val="00FF11A3"/>
    <w:rsid w:val="00FF16B5"/>
    <w:rsid w:val="00FF2242"/>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23697"/>
  <w15:chartTrackingRefBased/>
  <w15:docId w15:val="{0878B8FA-8455-44BD-8C96-FE18DCCF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E221BF"/>
    <w:rPr>
      <w:rFonts w:ascii="Arial" w:eastAsia="SimSun" w:hAnsi="Arial"/>
      <w:sz w:val="18"/>
      <w:lang w:val="en-GB"/>
    </w:rPr>
  </w:style>
  <w:style w:type="table" w:styleId="GridTable3">
    <w:name w:val="Grid Table 3"/>
    <w:basedOn w:val="TableNormal"/>
    <w:uiPriority w:val="48"/>
    <w:rsid w:val="002505C4"/>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FooterChar">
    <w:name w:val="Footer Char"/>
    <w:basedOn w:val="DefaultParagraphFont"/>
    <w:link w:val="Footer"/>
    <w:uiPriority w:val="99"/>
    <w:rsid w:val="001174B2"/>
    <w:rPr>
      <w:rFonts w:ascii="Arial" w:hAnsi="Arial"/>
      <w:b/>
      <w:i/>
      <w:noProof/>
      <w:sz w:val="18"/>
      <w:lang w:val="en-GB"/>
    </w:rPr>
  </w:style>
  <w:style w:type="character" w:styleId="PlaceholderText">
    <w:name w:val="Placeholder Text"/>
    <w:basedOn w:val="DefaultParagraphFont"/>
    <w:uiPriority w:val="99"/>
    <w:semiHidden/>
    <w:rsid w:val="006E0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034439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4023568">
      <w:bodyDiv w:val="1"/>
      <w:marLeft w:val="0"/>
      <w:marRight w:val="0"/>
      <w:marTop w:val="0"/>
      <w:marBottom w:val="0"/>
      <w:divBdr>
        <w:top w:val="none" w:sz="0" w:space="0" w:color="auto"/>
        <w:left w:val="none" w:sz="0" w:space="0" w:color="auto"/>
        <w:bottom w:val="none" w:sz="0" w:space="0" w:color="auto"/>
        <w:right w:val="none" w:sz="0" w:space="0" w:color="auto"/>
      </w:divBdr>
      <w:divsChild>
        <w:div w:id="1931740585">
          <w:marLeft w:val="1080"/>
          <w:marRight w:val="0"/>
          <w:marTop w:val="100"/>
          <w:marBottom w:val="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6672763">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23900880">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5856712">
      <w:bodyDiv w:val="1"/>
      <w:marLeft w:val="0"/>
      <w:marRight w:val="0"/>
      <w:marTop w:val="0"/>
      <w:marBottom w:val="0"/>
      <w:divBdr>
        <w:top w:val="none" w:sz="0" w:space="0" w:color="auto"/>
        <w:left w:val="none" w:sz="0" w:space="0" w:color="auto"/>
        <w:bottom w:val="none" w:sz="0" w:space="0" w:color="auto"/>
        <w:right w:val="none" w:sz="0" w:space="0" w:color="auto"/>
      </w:divBdr>
      <w:divsChild>
        <w:div w:id="1557274377">
          <w:marLeft w:val="360"/>
          <w:marRight w:val="0"/>
          <w:marTop w:val="200"/>
          <w:marBottom w:val="0"/>
          <w:divBdr>
            <w:top w:val="none" w:sz="0" w:space="0" w:color="auto"/>
            <w:left w:val="none" w:sz="0" w:space="0" w:color="auto"/>
            <w:bottom w:val="none" w:sz="0" w:space="0" w:color="auto"/>
            <w:right w:val="none" w:sz="0" w:space="0" w:color="auto"/>
          </w:divBdr>
        </w:div>
        <w:div w:id="525680010">
          <w:marLeft w:val="360"/>
          <w:marRight w:val="0"/>
          <w:marTop w:val="200"/>
          <w:marBottom w:val="0"/>
          <w:divBdr>
            <w:top w:val="none" w:sz="0" w:space="0" w:color="auto"/>
            <w:left w:val="none" w:sz="0" w:space="0" w:color="auto"/>
            <w:bottom w:val="none" w:sz="0" w:space="0" w:color="auto"/>
            <w:right w:val="none" w:sz="0" w:space="0" w:color="auto"/>
          </w:divBdr>
        </w:div>
        <w:div w:id="2037729897">
          <w:marLeft w:val="360"/>
          <w:marRight w:val="0"/>
          <w:marTop w:val="200"/>
          <w:marBottom w:val="0"/>
          <w:divBdr>
            <w:top w:val="none" w:sz="0" w:space="0" w:color="auto"/>
            <w:left w:val="none" w:sz="0" w:space="0" w:color="auto"/>
            <w:bottom w:val="none" w:sz="0" w:space="0" w:color="auto"/>
            <w:right w:val="none" w:sz="0" w:space="0" w:color="auto"/>
          </w:divBdr>
        </w:div>
      </w:divsChild>
    </w:div>
    <w:div w:id="1131551885">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8632731">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0910257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27215729">
      <w:bodyDiv w:val="1"/>
      <w:marLeft w:val="0"/>
      <w:marRight w:val="0"/>
      <w:marTop w:val="0"/>
      <w:marBottom w:val="0"/>
      <w:divBdr>
        <w:top w:val="none" w:sz="0" w:space="0" w:color="auto"/>
        <w:left w:val="none" w:sz="0" w:space="0" w:color="auto"/>
        <w:bottom w:val="none" w:sz="0" w:space="0" w:color="auto"/>
        <w:right w:val="none" w:sz="0" w:space="0" w:color="auto"/>
      </w:divBdr>
      <w:divsChild>
        <w:div w:id="2086799820">
          <w:marLeft w:val="360"/>
          <w:marRight w:val="0"/>
          <w:marTop w:val="200"/>
          <w:marBottom w:val="0"/>
          <w:divBdr>
            <w:top w:val="none" w:sz="0" w:space="0" w:color="auto"/>
            <w:left w:val="none" w:sz="0" w:space="0" w:color="auto"/>
            <w:bottom w:val="none" w:sz="0" w:space="0" w:color="auto"/>
            <w:right w:val="none" w:sz="0" w:space="0" w:color="auto"/>
          </w:divBdr>
        </w:div>
        <w:div w:id="1244290777">
          <w:marLeft w:val="360"/>
          <w:marRight w:val="0"/>
          <w:marTop w:val="200"/>
          <w:marBottom w:val="0"/>
          <w:divBdr>
            <w:top w:val="none" w:sz="0" w:space="0" w:color="auto"/>
            <w:left w:val="none" w:sz="0" w:space="0" w:color="auto"/>
            <w:bottom w:val="none" w:sz="0" w:space="0" w:color="auto"/>
            <w:right w:val="none" w:sz="0" w:space="0" w:color="auto"/>
          </w:divBdr>
        </w:div>
        <w:div w:id="458455159">
          <w:marLeft w:val="360"/>
          <w:marRight w:val="0"/>
          <w:marTop w:val="200"/>
          <w:marBottom w:val="0"/>
          <w:divBdr>
            <w:top w:val="none" w:sz="0" w:space="0" w:color="auto"/>
            <w:left w:val="none" w:sz="0" w:space="0" w:color="auto"/>
            <w:bottom w:val="none" w:sz="0" w:space="0" w:color="auto"/>
            <w:right w:val="none" w:sz="0" w:space="0" w:color="auto"/>
          </w:divBdr>
        </w:div>
        <w:div w:id="1122502786">
          <w:marLeft w:val="360"/>
          <w:marRight w:val="0"/>
          <w:marTop w:val="200"/>
          <w:marBottom w:val="0"/>
          <w:divBdr>
            <w:top w:val="none" w:sz="0" w:space="0" w:color="auto"/>
            <w:left w:val="none" w:sz="0" w:space="0" w:color="auto"/>
            <w:bottom w:val="none" w:sz="0" w:space="0" w:color="auto"/>
            <w:right w:val="none" w:sz="0" w:space="0" w:color="auto"/>
          </w:divBdr>
        </w:div>
        <w:div w:id="944001206">
          <w:marLeft w:val="360"/>
          <w:marRight w:val="0"/>
          <w:marTop w:val="200"/>
          <w:marBottom w:val="0"/>
          <w:divBdr>
            <w:top w:val="none" w:sz="0" w:space="0" w:color="auto"/>
            <w:left w:val="none" w:sz="0" w:space="0" w:color="auto"/>
            <w:bottom w:val="none" w:sz="0" w:space="0" w:color="auto"/>
            <w:right w:val="none" w:sz="0" w:space="0" w:color="auto"/>
          </w:divBdr>
        </w:div>
      </w:divsChild>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HR33RHYHUWRF-4-2203</_dlc_DocId>
    <_dlc_DocIdUrl xmlns="c06861ca-3f08-4d07-bff7-bb15bac121f4">
      <Url>https://projects.qualcomm.com/sites/pentari/_layouts/15/DocIdRedir.aspx?ID=HR33RHYHUWRF-4-2203</Url>
      <Description>HR33RHYHUWRF-4-2203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1F09-AF23-4FB2-A3EC-FF6A17979FCF}">
  <ds:schemaRefs>
    <ds:schemaRef ds:uri="http://schemas.microsoft.com/sharepoint/events"/>
  </ds:schemaRefs>
</ds:datastoreItem>
</file>

<file path=customXml/itemProps2.xml><?xml version="1.0" encoding="utf-8"?>
<ds:datastoreItem xmlns:ds="http://schemas.openxmlformats.org/officeDocument/2006/customXml" ds:itemID="{3A10B7AA-C9F2-4448-94DE-02D04870BD9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8C657E4-92A1-468C-86BF-8B1ADDAFE1C2}">
  <ds:schemaRefs>
    <ds:schemaRef ds:uri="http://schemas.microsoft.com/sharepoint/v3/contenttype/forms"/>
  </ds:schemaRefs>
</ds:datastoreItem>
</file>

<file path=customXml/itemProps4.xml><?xml version="1.0" encoding="utf-8"?>
<ds:datastoreItem xmlns:ds="http://schemas.openxmlformats.org/officeDocument/2006/customXml" ds:itemID="{A933CFE5-0EEB-4374-AFB8-6F53F27AEE43}">
  <ds:schemaRefs>
    <ds:schemaRef ds:uri="http://schemas.microsoft.com/office/2006/metadata/longProperties"/>
  </ds:schemaRefs>
</ds:datastoreItem>
</file>

<file path=customXml/itemProps5.xml><?xml version="1.0" encoding="utf-8"?>
<ds:datastoreItem xmlns:ds="http://schemas.openxmlformats.org/officeDocument/2006/customXml" ds:itemID="{F425D4C5-58B4-40D0-B05E-CEE76FFD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13615C-2D54-41CE-AB8E-F7776FF91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9</Pages>
  <Words>3212</Words>
  <Characters>18312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66</cp:revision>
  <cp:lastPrinted>2009-04-22T17:01:00Z</cp:lastPrinted>
  <dcterms:created xsi:type="dcterms:W3CDTF">2017-02-03T21:02:00Z</dcterms:created>
  <dcterms:modified xsi:type="dcterms:W3CDTF">2017-03-25T03:39:00Z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HR33RHYHUWRF-4-1492</vt:lpwstr>
  </property>
  <property fmtid="{D5CDD505-2E9C-101B-9397-08002B2CF9AE}" pid="10" name="_dlc_DocIdItemGuid">
    <vt:lpwstr>42596a8b-a102-44b4-84de-3a9cf73c2ed5</vt:lpwstr>
  </property>
  <property fmtid="{D5CDD505-2E9C-101B-9397-08002B2CF9AE}" pid="11" name="_dlc_DocIdUrl">
    <vt:lpwstr>https://projects.qualcomm.com/sites/pentari/_layouts/15/DocIdRedir.aspx?ID=HR33RHYHUWRF-4-1492, HR33RHYHUWRF-4-1492</vt:lpwstr>
  </property>
  <property fmtid="{D5CDD505-2E9C-101B-9397-08002B2CF9AE}" pid="12" name="ContentTypeId">
    <vt:lpwstr>0x010100BC29BFD66497B943AA3B102F0C7B1355</vt:lpwstr>
  </property>
</Properties>
</file>